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A4" w:rsidRDefault="00905FC4">
      <w:pPr>
        <w:pBdr>
          <w:top w:val="nil"/>
          <w:left w:val="nil"/>
          <w:bottom w:val="nil"/>
          <w:right w:val="nil"/>
          <w:between w:val="nil"/>
        </w:pBdr>
        <w:spacing w:after="240"/>
        <w:jc w:val="center"/>
        <w:rPr>
          <w:b/>
          <w:color w:val="000000"/>
          <w:sz w:val="24"/>
          <w:szCs w:val="24"/>
        </w:rPr>
      </w:pPr>
      <w:bookmarkStart w:id="0" w:name="_GoBack"/>
      <w:bookmarkEnd w:id="0"/>
      <w:r>
        <w:rPr>
          <w:b/>
          <w:color w:val="000000"/>
          <w:sz w:val="24"/>
          <w:szCs w:val="24"/>
        </w:rPr>
        <w:t xml:space="preserve">Instructions for Preparing Manuscripts for the Journal Materials. Technologies. Design </w:t>
      </w:r>
    </w:p>
    <w:p w:rsidR="00DF63A4" w:rsidRDefault="00905FC4">
      <w:pPr>
        <w:pBdr>
          <w:top w:val="nil"/>
          <w:left w:val="nil"/>
          <w:bottom w:val="nil"/>
          <w:right w:val="nil"/>
          <w:between w:val="nil"/>
        </w:pBdr>
        <w:jc w:val="center"/>
        <w:rPr>
          <w:b/>
          <w:color w:val="000000"/>
          <w:sz w:val="24"/>
          <w:szCs w:val="24"/>
        </w:rPr>
      </w:pPr>
      <w:r>
        <w:rPr>
          <w:b/>
          <w:color w:val="000000"/>
          <w:sz w:val="24"/>
          <w:szCs w:val="24"/>
        </w:rPr>
        <w:t xml:space="preserve">Ivan </w:t>
      </w:r>
      <w:proofErr w:type="spellStart"/>
      <w:r>
        <w:rPr>
          <w:b/>
          <w:color w:val="000000"/>
          <w:sz w:val="24"/>
          <w:szCs w:val="24"/>
        </w:rPr>
        <w:t>Petrovich</w:t>
      </w:r>
      <w:proofErr w:type="spellEnd"/>
      <w:r>
        <w:rPr>
          <w:b/>
          <w:color w:val="000000"/>
          <w:sz w:val="24"/>
          <w:szCs w:val="24"/>
        </w:rPr>
        <w:t xml:space="preserve"> Sidorov</w:t>
      </w:r>
      <w:r>
        <w:rPr>
          <w:b/>
          <w:color w:val="000000"/>
          <w:sz w:val="24"/>
          <w:szCs w:val="24"/>
          <w:vertAlign w:val="superscript"/>
        </w:rPr>
        <w:t>1</w:t>
      </w:r>
      <w:r>
        <w:rPr>
          <w:b/>
          <w:color w:val="000000"/>
          <w:sz w:val="24"/>
          <w:szCs w:val="24"/>
        </w:rPr>
        <w:t>, John Smith</w:t>
      </w:r>
      <w:r>
        <w:rPr>
          <w:b/>
          <w:color w:val="000000"/>
          <w:sz w:val="24"/>
          <w:szCs w:val="24"/>
          <w:vertAlign w:val="superscript"/>
        </w:rPr>
        <w:t>2</w:t>
      </w:r>
      <w:r>
        <w:rPr>
          <w:b/>
          <w:color w:val="000000"/>
          <w:sz w:val="24"/>
          <w:szCs w:val="24"/>
        </w:rPr>
        <w:t>*</w:t>
      </w:r>
    </w:p>
    <w:p w:rsidR="00DF63A4" w:rsidRDefault="00905FC4">
      <w:pPr>
        <w:pBdr>
          <w:top w:val="nil"/>
          <w:left w:val="nil"/>
          <w:bottom w:val="nil"/>
          <w:right w:val="nil"/>
          <w:between w:val="nil"/>
        </w:pBdr>
        <w:jc w:val="center"/>
        <w:rPr>
          <w:i/>
          <w:color w:val="000000"/>
          <w:sz w:val="24"/>
          <w:szCs w:val="24"/>
        </w:rPr>
      </w:pPr>
      <w:r>
        <w:rPr>
          <w:i/>
          <w:color w:val="000000"/>
          <w:sz w:val="24"/>
          <w:szCs w:val="24"/>
          <w:vertAlign w:val="superscript"/>
        </w:rPr>
        <w:t>1</w:t>
      </w:r>
      <w:r>
        <w:rPr>
          <w:i/>
          <w:color w:val="000000"/>
          <w:sz w:val="24"/>
          <w:szCs w:val="24"/>
        </w:rPr>
        <w:t xml:space="preserve"> Ufa State Aviation Technical University, Karl Marx </w:t>
      </w:r>
      <w:proofErr w:type="spellStart"/>
      <w:r>
        <w:rPr>
          <w:i/>
          <w:color w:val="000000"/>
          <w:sz w:val="24"/>
          <w:szCs w:val="24"/>
        </w:rPr>
        <w:t>st.</w:t>
      </w:r>
      <w:proofErr w:type="spellEnd"/>
      <w:r>
        <w:rPr>
          <w:i/>
          <w:color w:val="000000"/>
          <w:sz w:val="24"/>
          <w:szCs w:val="24"/>
        </w:rPr>
        <w:t xml:space="preserve"> 12, 450001, Ufa, Russia</w:t>
      </w:r>
    </w:p>
    <w:p w:rsidR="00DF63A4" w:rsidRDefault="00905FC4">
      <w:pPr>
        <w:pBdr>
          <w:top w:val="nil"/>
          <w:left w:val="nil"/>
          <w:bottom w:val="nil"/>
          <w:right w:val="nil"/>
          <w:between w:val="nil"/>
        </w:pBdr>
        <w:jc w:val="center"/>
        <w:rPr>
          <w:i/>
          <w:color w:val="000000"/>
          <w:sz w:val="24"/>
          <w:szCs w:val="24"/>
        </w:rPr>
      </w:pPr>
      <w:r>
        <w:rPr>
          <w:i/>
          <w:color w:val="000000"/>
          <w:sz w:val="24"/>
          <w:szCs w:val="24"/>
        </w:rPr>
        <w:t>2 Massachusetts Institute of Technology, 77 Massachusetts Avenue</w:t>
      </w:r>
      <w:proofErr w:type="gramStart"/>
      <w:r>
        <w:rPr>
          <w:i/>
          <w:color w:val="000000"/>
          <w:sz w:val="24"/>
          <w:szCs w:val="24"/>
        </w:rPr>
        <w:t>,  02139</w:t>
      </w:r>
      <w:proofErr w:type="gramEnd"/>
      <w:r>
        <w:rPr>
          <w:i/>
          <w:color w:val="000000"/>
          <w:sz w:val="24"/>
          <w:szCs w:val="24"/>
        </w:rPr>
        <w:t>-4307 Cambridge, USA</w:t>
      </w:r>
    </w:p>
    <w:p w:rsidR="00DF63A4" w:rsidRDefault="00905FC4">
      <w:pPr>
        <w:pBdr>
          <w:top w:val="nil"/>
          <w:left w:val="nil"/>
          <w:bottom w:val="nil"/>
          <w:right w:val="nil"/>
          <w:between w:val="nil"/>
        </w:pBdr>
        <w:jc w:val="center"/>
        <w:rPr>
          <w:i/>
          <w:color w:val="000000"/>
          <w:sz w:val="24"/>
          <w:szCs w:val="24"/>
        </w:rPr>
      </w:pPr>
      <w:r>
        <w:rPr>
          <w:i/>
          <w:color w:val="000000"/>
          <w:sz w:val="24"/>
          <w:szCs w:val="24"/>
          <w:vertAlign w:val="superscript"/>
        </w:rPr>
        <w:t>*</w:t>
      </w:r>
      <w:r>
        <w:rPr>
          <w:i/>
          <w:color w:val="000000"/>
          <w:sz w:val="24"/>
          <w:szCs w:val="24"/>
        </w:rPr>
        <w:t>smith@home.com</w:t>
      </w:r>
    </w:p>
    <w:p w:rsidR="00DF63A4" w:rsidRDefault="00905FC4">
      <w:pPr>
        <w:pBdr>
          <w:top w:val="nil"/>
          <w:left w:val="nil"/>
          <w:bottom w:val="nil"/>
          <w:right w:val="nil"/>
          <w:between w:val="nil"/>
        </w:pBdr>
        <w:spacing w:before="120"/>
        <w:rPr>
          <w:b/>
          <w:color w:val="000000"/>
          <w:sz w:val="24"/>
          <w:szCs w:val="24"/>
        </w:rPr>
      </w:pPr>
      <w:r>
        <w:rPr>
          <w:b/>
          <w:color w:val="000000"/>
          <w:sz w:val="24"/>
          <w:szCs w:val="24"/>
        </w:rPr>
        <w:t>ABSTRACT</w:t>
      </w:r>
    </w:p>
    <w:p w:rsidR="00DF63A4" w:rsidRDefault="00905FC4">
      <w:pPr>
        <w:rPr>
          <w:sz w:val="24"/>
          <w:szCs w:val="24"/>
        </w:rPr>
      </w:pPr>
      <w:r>
        <w:rPr>
          <w:sz w:val="24"/>
          <w:szCs w:val="24"/>
        </w:rPr>
        <w:t xml:space="preserve">In this paper, basic instructions for preparation of the manuscript </w:t>
      </w:r>
      <w:proofErr w:type="gramStart"/>
      <w:r>
        <w:rPr>
          <w:sz w:val="24"/>
          <w:szCs w:val="24"/>
        </w:rPr>
        <w:t>for  "</w:t>
      </w:r>
      <w:proofErr w:type="gramEnd"/>
      <w:r>
        <w:rPr>
          <w:sz w:val="24"/>
          <w:szCs w:val="24"/>
        </w:rPr>
        <w:t>Materials. Technologies. Design</w:t>
      </w:r>
      <w:proofErr w:type="gramStart"/>
      <w:r>
        <w:rPr>
          <w:sz w:val="24"/>
          <w:szCs w:val="24"/>
        </w:rPr>
        <w:t>"  are</w:t>
      </w:r>
      <w:proofErr w:type="gramEnd"/>
      <w:r>
        <w:rPr>
          <w:sz w:val="24"/>
          <w:szCs w:val="24"/>
        </w:rPr>
        <w:t xml:space="preserve"> presented. The abstract part should contain from 150 to 200 words in one or two paragraphs. It should concisely state what </w:t>
      </w:r>
      <w:proofErr w:type="gramStart"/>
      <w:r>
        <w:rPr>
          <w:sz w:val="24"/>
          <w:szCs w:val="24"/>
        </w:rPr>
        <w:t>was done</w:t>
      </w:r>
      <w:proofErr w:type="gramEnd"/>
      <w:r>
        <w:rPr>
          <w:sz w:val="24"/>
          <w:szCs w:val="24"/>
        </w:rPr>
        <w:t xml:space="preserve">, how it was </w:t>
      </w:r>
      <w:r>
        <w:rPr>
          <w:sz w:val="24"/>
          <w:szCs w:val="24"/>
        </w:rPr>
        <w:t xml:space="preserve">done, why, and what is the primary result and its significance. The abstract is published </w:t>
      </w:r>
      <w:proofErr w:type="gramStart"/>
      <w:r>
        <w:rPr>
          <w:sz w:val="24"/>
          <w:szCs w:val="24"/>
        </w:rPr>
        <w:t>separately  from</w:t>
      </w:r>
      <w:proofErr w:type="gramEnd"/>
      <w:r>
        <w:rPr>
          <w:sz w:val="24"/>
          <w:szCs w:val="24"/>
        </w:rPr>
        <w:t xml:space="preserve"> the main text and its content should be clear without reference to the publication itself.</w:t>
      </w:r>
    </w:p>
    <w:p w:rsidR="00DF63A4" w:rsidRDefault="00DF63A4">
      <w:pPr>
        <w:pBdr>
          <w:top w:val="nil"/>
          <w:left w:val="nil"/>
          <w:bottom w:val="nil"/>
          <w:right w:val="nil"/>
          <w:between w:val="nil"/>
        </w:pBdr>
        <w:ind w:left="993"/>
        <w:jc w:val="left"/>
        <w:rPr>
          <w:b/>
          <w:color w:val="000000"/>
          <w:sz w:val="24"/>
          <w:szCs w:val="24"/>
        </w:rPr>
      </w:pPr>
    </w:p>
    <w:p w:rsidR="00DF63A4" w:rsidRDefault="00905FC4">
      <w:pPr>
        <w:pBdr>
          <w:top w:val="nil"/>
          <w:left w:val="nil"/>
          <w:bottom w:val="nil"/>
          <w:right w:val="nil"/>
          <w:between w:val="nil"/>
        </w:pBdr>
        <w:ind w:left="993"/>
        <w:jc w:val="left"/>
        <w:rPr>
          <w:color w:val="000000"/>
          <w:sz w:val="24"/>
          <w:szCs w:val="24"/>
        </w:rPr>
      </w:pPr>
      <w:r>
        <w:rPr>
          <w:b/>
          <w:color w:val="000000"/>
          <w:sz w:val="24"/>
          <w:szCs w:val="24"/>
        </w:rPr>
        <w:t>Keywords</w:t>
      </w:r>
      <w:r>
        <w:rPr>
          <w:color w:val="000000"/>
          <w:sz w:val="24"/>
          <w:szCs w:val="24"/>
        </w:rPr>
        <w:t xml:space="preserve">: give in the order of importance up to </w:t>
      </w:r>
      <w:proofErr w:type="gramStart"/>
      <w:r>
        <w:rPr>
          <w:color w:val="000000"/>
          <w:sz w:val="24"/>
          <w:szCs w:val="24"/>
        </w:rPr>
        <w:t>6</w:t>
      </w:r>
      <w:proofErr w:type="gramEnd"/>
      <w:r>
        <w:rPr>
          <w:color w:val="000000"/>
          <w:sz w:val="24"/>
          <w:szCs w:val="24"/>
        </w:rPr>
        <w:t xml:space="preserve"> keyword</w:t>
      </w:r>
      <w:r>
        <w:rPr>
          <w:color w:val="000000"/>
          <w:sz w:val="24"/>
          <w:szCs w:val="24"/>
        </w:rPr>
        <w:t>s most closely describing the paper, e.g.: additive manufacturing, nanostructures, new technologies, exc...</w:t>
      </w:r>
    </w:p>
    <w:p w:rsidR="00DF63A4" w:rsidRDefault="00DF63A4">
      <w:pPr>
        <w:pBdr>
          <w:top w:val="nil"/>
          <w:left w:val="nil"/>
          <w:bottom w:val="nil"/>
          <w:right w:val="nil"/>
          <w:between w:val="nil"/>
        </w:pBdr>
        <w:ind w:left="993"/>
        <w:jc w:val="left"/>
        <w:rPr>
          <w:color w:val="000000"/>
        </w:rPr>
      </w:pPr>
    </w:p>
    <w:p w:rsidR="00DF63A4" w:rsidRDefault="00DF63A4">
      <w:pPr>
        <w:rPr>
          <w:color w:val="1F497D"/>
          <w:sz w:val="18"/>
          <w:szCs w:val="18"/>
        </w:rPr>
      </w:pPr>
    </w:p>
    <w:p w:rsidR="00DF63A4" w:rsidRDefault="00905FC4">
      <w:pPr>
        <w:spacing w:line="360" w:lineRule="auto"/>
        <w:ind w:firstLine="567"/>
        <w:rPr>
          <w:b/>
          <w:sz w:val="24"/>
          <w:szCs w:val="24"/>
        </w:rPr>
      </w:pPr>
      <w:r>
        <w:rPr>
          <w:b/>
          <w:sz w:val="24"/>
          <w:szCs w:val="24"/>
        </w:rPr>
        <w:t>1. Introduction</w:t>
      </w:r>
    </w:p>
    <w:p w:rsidR="00DF63A4" w:rsidRDefault="00905FC4">
      <w:pPr>
        <w:ind w:firstLine="567"/>
        <w:rPr>
          <w:sz w:val="24"/>
          <w:szCs w:val="24"/>
        </w:rPr>
      </w:pPr>
      <w:r>
        <w:rPr>
          <w:sz w:val="24"/>
          <w:szCs w:val="24"/>
        </w:rPr>
        <w:t>As a rule, an article consists of several sections: Introduction, Research Methods, Results and Discussion, and Conclusions. The v</w:t>
      </w:r>
      <w:r>
        <w:rPr>
          <w:sz w:val="24"/>
          <w:szCs w:val="24"/>
        </w:rPr>
        <w:t xml:space="preserve">olume of the article should be at least 4 and not more than 12 full pages. </w:t>
      </w:r>
    </w:p>
    <w:p w:rsidR="00DF63A4" w:rsidRDefault="00DF63A4">
      <w:pPr>
        <w:ind w:firstLine="567"/>
        <w:rPr>
          <w:sz w:val="24"/>
          <w:szCs w:val="24"/>
        </w:rPr>
      </w:pPr>
    </w:p>
    <w:p w:rsidR="00DF63A4" w:rsidRDefault="00905FC4">
      <w:pPr>
        <w:ind w:firstLine="567"/>
        <w:rPr>
          <w:b/>
          <w:sz w:val="24"/>
          <w:szCs w:val="24"/>
        </w:rPr>
      </w:pPr>
      <w:r>
        <w:rPr>
          <w:b/>
          <w:sz w:val="24"/>
          <w:szCs w:val="24"/>
        </w:rPr>
        <w:t>2. Typing guidelines</w:t>
      </w:r>
    </w:p>
    <w:p w:rsidR="00DF63A4" w:rsidRDefault="00DF63A4">
      <w:pPr>
        <w:ind w:firstLine="567"/>
        <w:rPr>
          <w:b/>
          <w:sz w:val="24"/>
          <w:szCs w:val="24"/>
        </w:rPr>
      </w:pPr>
    </w:p>
    <w:p w:rsidR="00DF63A4" w:rsidRDefault="00905FC4">
      <w:pPr>
        <w:ind w:firstLine="567"/>
        <w:rPr>
          <w:sz w:val="24"/>
          <w:szCs w:val="24"/>
        </w:rPr>
      </w:pPr>
      <w:r>
        <w:rPr>
          <w:sz w:val="24"/>
          <w:szCs w:val="24"/>
        </w:rPr>
        <w:t xml:space="preserve">The text </w:t>
      </w:r>
      <w:proofErr w:type="gramStart"/>
      <w:r>
        <w:rPr>
          <w:sz w:val="24"/>
          <w:szCs w:val="24"/>
        </w:rPr>
        <w:t>is typed</w:t>
      </w:r>
      <w:proofErr w:type="gramEnd"/>
      <w:r>
        <w:rPr>
          <w:sz w:val="24"/>
          <w:szCs w:val="24"/>
        </w:rPr>
        <w:t xml:space="preserve"> in the Russified Microsoft Word editor. The format of the originals is A4. Try to use only the following fonts: Times New Roman for text, S</w:t>
      </w:r>
      <w:r>
        <w:rPr>
          <w:sz w:val="24"/>
          <w:szCs w:val="24"/>
        </w:rPr>
        <w:t xml:space="preserve">ymbol for Greek letters. Font size of the main text - 12 </w:t>
      </w:r>
      <w:proofErr w:type="spellStart"/>
      <w:r>
        <w:rPr>
          <w:sz w:val="24"/>
          <w:szCs w:val="24"/>
        </w:rPr>
        <w:t>pt</w:t>
      </w:r>
      <w:proofErr w:type="spellEnd"/>
      <w:r>
        <w:rPr>
          <w:sz w:val="24"/>
          <w:szCs w:val="24"/>
        </w:rPr>
        <w:t xml:space="preserve">, page settings - all margins 2 cm. </w:t>
      </w:r>
      <w:proofErr w:type="gramStart"/>
      <w:r>
        <w:rPr>
          <w:sz w:val="24"/>
          <w:szCs w:val="24"/>
        </w:rPr>
        <w:t>Justified</w:t>
      </w:r>
      <w:proofErr w:type="gramEnd"/>
      <w:r>
        <w:rPr>
          <w:sz w:val="24"/>
          <w:szCs w:val="24"/>
        </w:rPr>
        <w:t xml:space="preserve"> alignment. Line spacing is single. Paragraph indentation - 1 cm. Hyphenation is included. Figures, tables, graphs, photographs should be included in th</w:t>
      </w:r>
      <w:r>
        <w:rPr>
          <w:sz w:val="24"/>
          <w:szCs w:val="24"/>
        </w:rPr>
        <w:t xml:space="preserve">e text of the article. Abbreviations </w:t>
      </w:r>
      <w:proofErr w:type="gramStart"/>
      <w:r>
        <w:rPr>
          <w:sz w:val="24"/>
          <w:szCs w:val="24"/>
        </w:rPr>
        <w:t>should be avoided</w:t>
      </w:r>
      <w:proofErr w:type="gramEnd"/>
      <w:r>
        <w:rPr>
          <w:sz w:val="24"/>
          <w:szCs w:val="24"/>
        </w:rPr>
        <w:t>. All abbreviations in the text must be deciphered, with the exception of a small number of commonly used ones</w:t>
      </w:r>
      <w:proofErr w:type="gramStart"/>
      <w:r>
        <w:rPr>
          <w:sz w:val="24"/>
          <w:szCs w:val="24"/>
        </w:rPr>
        <w:t>..</w:t>
      </w:r>
      <w:proofErr w:type="gramEnd"/>
    </w:p>
    <w:p w:rsidR="00DF63A4" w:rsidRDefault="00DF63A4">
      <w:pPr>
        <w:ind w:firstLine="567"/>
        <w:rPr>
          <w:sz w:val="24"/>
          <w:szCs w:val="24"/>
        </w:rPr>
      </w:pPr>
    </w:p>
    <w:p w:rsidR="00DF63A4" w:rsidRDefault="00905FC4">
      <w:pPr>
        <w:ind w:firstLine="567"/>
        <w:rPr>
          <w:b/>
          <w:sz w:val="24"/>
          <w:szCs w:val="24"/>
        </w:rPr>
      </w:pPr>
      <w:r>
        <w:rPr>
          <w:b/>
          <w:sz w:val="24"/>
          <w:szCs w:val="24"/>
        </w:rPr>
        <w:t>3. Recommendations for the set of formulas</w:t>
      </w:r>
    </w:p>
    <w:p w:rsidR="00DF63A4" w:rsidRDefault="00DF63A4">
      <w:pPr>
        <w:ind w:firstLine="567"/>
        <w:rPr>
          <w:b/>
          <w:sz w:val="24"/>
          <w:szCs w:val="24"/>
        </w:rPr>
      </w:pPr>
    </w:p>
    <w:p w:rsidR="00DF63A4" w:rsidRDefault="00905FC4">
      <w:pPr>
        <w:ind w:firstLine="567"/>
        <w:rPr>
          <w:sz w:val="24"/>
          <w:szCs w:val="24"/>
        </w:rPr>
      </w:pPr>
      <w:r>
        <w:rPr>
          <w:sz w:val="24"/>
          <w:szCs w:val="24"/>
        </w:rPr>
        <w:t xml:space="preserve">The formulas are located in the text of the </w:t>
      </w:r>
      <w:r>
        <w:rPr>
          <w:sz w:val="24"/>
          <w:szCs w:val="24"/>
        </w:rPr>
        <w:t xml:space="preserve">article and, if necessary, </w:t>
      </w:r>
      <w:proofErr w:type="gramStart"/>
      <w:r>
        <w:rPr>
          <w:sz w:val="24"/>
          <w:szCs w:val="24"/>
        </w:rPr>
        <w:t>are numbered</w:t>
      </w:r>
      <w:proofErr w:type="gramEnd"/>
      <w:r>
        <w:rPr>
          <w:sz w:val="24"/>
          <w:szCs w:val="24"/>
        </w:rPr>
        <w:t xml:space="preserve"> in the order in which they are mentioned in the text in Arabic numerals.</w:t>
      </w:r>
    </w:p>
    <w:p w:rsidR="00DF63A4" w:rsidRDefault="00905FC4">
      <w:pPr>
        <w:ind w:firstLine="567"/>
        <w:rPr>
          <w:sz w:val="24"/>
          <w:szCs w:val="24"/>
        </w:rPr>
      </w:pPr>
      <w:r>
        <w:rPr>
          <w:sz w:val="24"/>
          <w:szCs w:val="24"/>
        </w:rPr>
        <w:t>The characters *, ′, ±, single letters of the Greek alphabet, single italic or bold letters, single variables or symbols that have only a super</w:t>
      </w:r>
      <w:r>
        <w:rPr>
          <w:sz w:val="24"/>
          <w:szCs w:val="24"/>
        </w:rPr>
        <w:t>script or only a subscript, units of measurement, numbers in text, and simple mathematical or chemical formulas (for example, a</w:t>
      </w:r>
      <w:r>
        <w:rPr>
          <w:sz w:val="24"/>
          <w:szCs w:val="24"/>
          <w:vertAlign w:val="superscript"/>
        </w:rPr>
        <w:t>2</w:t>
      </w:r>
      <w:r>
        <w:rPr>
          <w:sz w:val="24"/>
          <w:szCs w:val="24"/>
        </w:rPr>
        <w:t xml:space="preserve"> + b</w:t>
      </w:r>
      <w:r>
        <w:rPr>
          <w:sz w:val="24"/>
          <w:szCs w:val="24"/>
          <w:vertAlign w:val="superscript"/>
        </w:rPr>
        <w:t>2</w:t>
      </w:r>
      <w:r>
        <w:rPr>
          <w:sz w:val="24"/>
          <w:szCs w:val="24"/>
        </w:rPr>
        <w:t xml:space="preserve"> = c</w:t>
      </w:r>
      <w:r>
        <w:rPr>
          <w:sz w:val="24"/>
          <w:szCs w:val="24"/>
          <w:vertAlign w:val="superscript"/>
        </w:rPr>
        <w:t>2</w:t>
      </w:r>
      <w:r>
        <w:rPr>
          <w:sz w:val="24"/>
          <w:szCs w:val="24"/>
        </w:rPr>
        <w:t>, H</w:t>
      </w:r>
      <w:r>
        <w:rPr>
          <w:sz w:val="24"/>
          <w:szCs w:val="24"/>
          <w:vertAlign w:val="subscript"/>
        </w:rPr>
        <w:t>2</w:t>
      </w:r>
      <w:r>
        <w:rPr>
          <w:sz w:val="24"/>
          <w:szCs w:val="24"/>
        </w:rPr>
        <w:t>SO</w:t>
      </w:r>
      <w:r>
        <w:rPr>
          <w:sz w:val="24"/>
          <w:szCs w:val="24"/>
          <w:vertAlign w:val="subscript"/>
        </w:rPr>
        <w:t>4</w:t>
      </w:r>
      <w:r>
        <w:rPr>
          <w:sz w:val="24"/>
          <w:szCs w:val="24"/>
        </w:rPr>
        <w:t xml:space="preserve">) must be typed in text mode </w:t>
      </w:r>
      <w:r>
        <w:rPr>
          <w:b/>
          <w:sz w:val="24"/>
          <w:szCs w:val="24"/>
        </w:rPr>
        <w:t>without using the formula editor</w:t>
      </w:r>
      <w:r>
        <w:rPr>
          <w:sz w:val="24"/>
          <w:szCs w:val="24"/>
        </w:rPr>
        <w:t>.</w:t>
      </w:r>
    </w:p>
    <w:p w:rsidR="00DF63A4" w:rsidRDefault="00905FC4">
      <w:pPr>
        <w:ind w:firstLine="567"/>
        <w:rPr>
          <w:sz w:val="24"/>
          <w:szCs w:val="24"/>
        </w:rPr>
      </w:pPr>
      <w:r>
        <w:rPr>
          <w:sz w:val="24"/>
          <w:szCs w:val="24"/>
        </w:rPr>
        <w:t xml:space="preserve">External mathematical formulas (formulated in a separate line) </w:t>
      </w:r>
      <w:proofErr w:type="gramStart"/>
      <w:r>
        <w:rPr>
          <w:sz w:val="24"/>
          <w:szCs w:val="24"/>
        </w:rPr>
        <w:t>must be typed</w:t>
      </w:r>
      <w:proofErr w:type="gramEnd"/>
      <w:r>
        <w:rPr>
          <w:sz w:val="24"/>
          <w:szCs w:val="24"/>
        </w:rPr>
        <w:t xml:space="preserve"> using the formula editor (Microsoft Equation). A set of formulas from composite elements, where part of the formula is a table, part is text, and part is an embedded frame, </w:t>
      </w:r>
      <w:proofErr w:type="gramStart"/>
      <w:r>
        <w:rPr>
          <w:sz w:val="24"/>
          <w:szCs w:val="24"/>
        </w:rPr>
        <w:t>is not</w:t>
      </w:r>
      <w:r>
        <w:rPr>
          <w:sz w:val="24"/>
          <w:szCs w:val="24"/>
        </w:rPr>
        <w:t xml:space="preserve"> allowed</w:t>
      </w:r>
      <w:proofErr w:type="gramEnd"/>
      <w:r>
        <w:rPr>
          <w:sz w:val="24"/>
          <w:szCs w:val="24"/>
        </w:rPr>
        <w:t>.</w:t>
      </w:r>
    </w:p>
    <w:p w:rsidR="00DF63A4" w:rsidRDefault="00DF63A4">
      <w:pPr>
        <w:ind w:firstLine="567"/>
        <w:rPr>
          <w:sz w:val="24"/>
          <w:szCs w:val="24"/>
        </w:rPr>
      </w:pPr>
    </w:p>
    <w:p w:rsidR="00DF63A4" w:rsidRDefault="00905FC4">
      <w:pPr>
        <w:ind w:firstLine="567"/>
        <w:rPr>
          <w:b/>
          <w:sz w:val="24"/>
          <w:szCs w:val="24"/>
        </w:rPr>
      </w:pPr>
      <w:r>
        <w:rPr>
          <w:b/>
          <w:sz w:val="24"/>
          <w:szCs w:val="24"/>
        </w:rPr>
        <w:t>4. Recommendations for the set of tables</w:t>
      </w:r>
    </w:p>
    <w:p w:rsidR="00DF63A4" w:rsidRDefault="00DF63A4">
      <w:pPr>
        <w:ind w:firstLine="567"/>
        <w:rPr>
          <w:b/>
          <w:sz w:val="24"/>
          <w:szCs w:val="24"/>
        </w:rPr>
      </w:pPr>
    </w:p>
    <w:p w:rsidR="00DF63A4" w:rsidRDefault="00905FC4">
      <w:pPr>
        <w:ind w:firstLine="567"/>
        <w:rPr>
          <w:sz w:val="24"/>
          <w:szCs w:val="24"/>
        </w:rPr>
      </w:pPr>
      <w:r>
        <w:rPr>
          <w:sz w:val="24"/>
          <w:szCs w:val="24"/>
        </w:rPr>
        <w:t>The tables are located in the text of the manuscript.</w:t>
      </w:r>
    </w:p>
    <w:p w:rsidR="00DF63A4" w:rsidRDefault="00905FC4">
      <w:pPr>
        <w:ind w:firstLine="567"/>
        <w:rPr>
          <w:sz w:val="24"/>
          <w:szCs w:val="24"/>
        </w:rPr>
      </w:pPr>
      <w:r>
        <w:rPr>
          <w:sz w:val="24"/>
          <w:szCs w:val="24"/>
        </w:rPr>
        <w:t xml:space="preserve">Tables </w:t>
      </w:r>
      <w:proofErr w:type="gramStart"/>
      <w:r>
        <w:rPr>
          <w:sz w:val="24"/>
          <w:szCs w:val="24"/>
        </w:rPr>
        <w:t>are numbered</w:t>
      </w:r>
      <w:proofErr w:type="gramEnd"/>
      <w:r>
        <w:rPr>
          <w:sz w:val="24"/>
          <w:szCs w:val="24"/>
        </w:rPr>
        <w:t xml:space="preserve"> in Arabic numerals in the order in which they appear in the text. The number should be followed by its name, duplicated in Russian and in English</w:t>
      </w:r>
      <w:proofErr w:type="gramStart"/>
      <w:r>
        <w:rPr>
          <w:sz w:val="24"/>
          <w:szCs w:val="24"/>
        </w:rPr>
        <w:t>!.</w:t>
      </w:r>
      <w:proofErr w:type="gramEnd"/>
    </w:p>
    <w:p w:rsidR="00DF63A4" w:rsidRDefault="00905FC4">
      <w:pPr>
        <w:pBdr>
          <w:top w:val="nil"/>
          <w:left w:val="nil"/>
          <w:bottom w:val="nil"/>
          <w:right w:val="nil"/>
          <w:between w:val="nil"/>
        </w:pBdr>
        <w:spacing w:before="120" w:after="60"/>
        <w:ind w:firstLine="567"/>
        <w:jc w:val="left"/>
        <w:rPr>
          <w:color w:val="000000"/>
          <w:sz w:val="24"/>
          <w:szCs w:val="24"/>
        </w:rPr>
      </w:pPr>
      <w:r>
        <w:rPr>
          <w:color w:val="000000"/>
          <w:sz w:val="24"/>
          <w:szCs w:val="24"/>
        </w:rPr>
        <w:t xml:space="preserve">The textual information in the table </w:t>
      </w:r>
      <w:proofErr w:type="gramStart"/>
      <w:r>
        <w:rPr>
          <w:color w:val="000000"/>
          <w:sz w:val="24"/>
          <w:szCs w:val="24"/>
        </w:rPr>
        <w:t>is also provided</w:t>
      </w:r>
      <w:proofErr w:type="gramEnd"/>
      <w:r>
        <w:rPr>
          <w:color w:val="000000"/>
          <w:sz w:val="24"/>
          <w:szCs w:val="24"/>
        </w:rPr>
        <w:t xml:space="preserve"> in two languages. In this case, tw</w:t>
      </w:r>
      <w:r>
        <w:rPr>
          <w:color w:val="000000"/>
          <w:sz w:val="24"/>
          <w:szCs w:val="24"/>
        </w:rPr>
        <w:t xml:space="preserve">o types of recording are possible: in two lines - first in Russian, then in English, as in the title of the table, </w:t>
      </w:r>
      <w:r>
        <w:rPr>
          <w:color w:val="000000"/>
          <w:sz w:val="24"/>
          <w:szCs w:val="24"/>
        </w:rPr>
        <w:lastRenderedPageBreak/>
        <w:t>or in one line, separated by a fraction sign "/" - depending on the situation. You should only use the table set view shown below. Abbreviati</w:t>
      </w:r>
      <w:r>
        <w:rPr>
          <w:color w:val="000000"/>
          <w:sz w:val="24"/>
          <w:szCs w:val="24"/>
        </w:rPr>
        <w:t xml:space="preserve">ons of words in tables </w:t>
      </w:r>
      <w:proofErr w:type="gramStart"/>
      <w:r>
        <w:rPr>
          <w:color w:val="000000"/>
          <w:sz w:val="24"/>
          <w:szCs w:val="24"/>
        </w:rPr>
        <w:t>are not allowed</w:t>
      </w:r>
      <w:proofErr w:type="gramEnd"/>
      <w:r>
        <w:rPr>
          <w:color w:val="000000"/>
          <w:sz w:val="24"/>
          <w:szCs w:val="24"/>
        </w:rPr>
        <w:t>.</w:t>
      </w:r>
    </w:p>
    <w:p w:rsidR="00DF63A4" w:rsidRDefault="00905FC4">
      <w:pPr>
        <w:pBdr>
          <w:top w:val="nil"/>
          <w:left w:val="nil"/>
          <w:bottom w:val="nil"/>
          <w:right w:val="nil"/>
          <w:between w:val="nil"/>
        </w:pBdr>
        <w:spacing w:before="120" w:after="60"/>
        <w:ind w:firstLine="567"/>
        <w:jc w:val="left"/>
        <w:rPr>
          <w:i/>
          <w:color w:val="000000"/>
          <w:sz w:val="24"/>
          <w:szCs w:val="24"/>
        </w:rPr>
      </w:pPr>
      <w:r>
        <w:rPr>
          <w:i/>
          <w:color w:val="000000"/>
          <w:sz w:val="24"/>
          <w:szCs w:val="24"/>
        </w:rPr>
        <w:t xml:space="preserve"> Table 1. Example </w:t>
      </w:r>
      <w:proofErr w:type="gramStart"/>
      <w:r>
        <w:rPr>
          <w:i/>
          <w:color w:val="000000"/>
          <w:sz w:val="24"/>
          <w:szCs w:val="24"/>
        </w:rPr>
        <w:t>of  the</w:t>
      </w:r>
      <w:proofErr w:type="gramEnd"/>
      <w:r>
        <w:rPr>
          <w:i/>
          <w:color w:val="000000"/>
          <w:sz w:val="24"/>
          <w:szCs w:val="24"/>
        </w:rPr>
        <w:t xml:space="preserve"> table.</w:t>
      </w:r>
    </w:p>
    <w:tbl>
      <w:tblPr>
        <w:tblStyle w:val="a5"/>
        <w:tblW w:w="9072" w:type="dxa"/>
        <w:tblInd w:w="-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4324"/>
        <w:gridCol w:w="1010"/>
        <w:gridCol w:w="2321"/>
        <w:gridCol w:w="1417"/>
      </w:tblGrid>
      <w:tr w:rsidR="00DF63A4">
        <w:tc>
          <w:tcPr>
            <w:tcW w:w="4324" w:type="dxa"/>
            <w:shd w:val="clear" w:color="auto" w:fill="auto"/>
          </w:tcPr>
          <w:p w:rsidR="00DF63A4" w:rsidRDefault="00905FC4">
            <w:pPr>
              <w:ind w:firstLine="567"/>
              <w:rPr>
                <w:sz w:val="24"/>
                <w:szCs w:val="24"/>
              </w:rPr>
            </w:pPr>
            <w:proofErr w:type="spellStart"/>
            <w:r>
              <w:rPr>
                <w:sz w:val="24"/>
                <w:szCs w:val="24"/>
              </w:rPr>
              <w:t>Параметр</w:t>
            </w:r>
            <w:proofErr w:type="spellEnd"/>
            <w:r>
              <w:rPr>
                <w:sz w:val="24"/>
                <w:szCs w:val="24"/>
              </w:rPr>
              <w:t xml:space="preserve"> / Parameter</w:t>
            </w:r>
          </w:p>
        </w:tc>
        <w:tc>
          <w:tcPr>
            <w:tcW w:w="1010" w:type="dxa"/>
            <w:shd w:val="clear" w:color="auto" w:fill="auto"/>
          </w:tcPr>
          <w:p w:rsidR="00DF63A4" w:rsidRDefault="00905FC4">
            <w:pPr>
              <w:rPr>
                <w:sz w:val="24"/>
                <w:szCs w:val="24"/>
              </w:rPr>
            </w:pPr>
            <w:proofErr w:type="spellStart"/>
            <w:r>
              <w:rPr>
                <w:sz w:val="24"/>
                <w:szCs w:val="24"/>
              </w:rPr>
              <w:t>Символ</w:t>
            </w:r>
            <w:proofErr w:type="spellEnd"/>
          </w:p>
          <w:p w:rsidR="00DF63A4" w:rsidRDefault="00905FC4">
            <w:pPr>
              <w:rPr>
                <w:sz w:val="24"/>
                <w:szCs w:val="24"/>
              </w:rPr>
            </w:pPr>
            <w:r>
              <w:rPr>
                <w:sz w:val="24"/>
                <w:szCs w:val="24"/>
              </w:rPr>
              <w:t>Symbol</w:t>
            </w:r>
          </w:p>
        </w:tc>
        <w:tc>
          <w:tcPr>
            <w:tcW w:w="2321" w:type="dxa"/>
            <w:shd w:val="clear" w:color="auto" w:fill="auto"/>
          </w:tcPr>
          <w:p w:rsidR="00DF63A4" w:rsidRDefault="00905FC4">
            <w:pPr>
              <w:ind w:firstLine="567"/>
              <w:rPr>
                <w:sz w:val="24"/>
                <w:szCs w:val="24"/>
              </w:rPr>
            </w:pPr>
            <w:proofErr w:type="spellStart"/>
            <w:r>
              <w:rPr>
                <w:sz w:val="24"/>
                <w:szCs w:val="24"/>
              </w:rPr>
              <w:t>Значение</w:t>
            </w:r>
            <w:proofErr w:type="spellEnd"/>
          </w:p>
          <w:p w:rsidR="00DF63A4" w:rsidRDefault="00905FC4">
            <w:pPr>
              <w:ind w:firstLine="567"/>
              <w:rPr>
                <w:sz w:val="24"/>
                <w:szCs w:val="24"/>
              </w:rPr>
            </w:pPr>
            <w:r>
              <w:rPr>
                <w:sz w:val="24"/>
                <w:szCs w:val="24"/>
              </w:rPr>
              <w:t>Value</w:t>
            </w:r>
          </w:p>
        </w:tc>
        <w:tc>
          <w:tcPr>
            <w:tcW w:w="1417" w:type="dxa"/>
            <w:shd w:val="clear" w:color="auto" w:fill="auto"/>
          </w:tcPr>
          <w:p w:rsidR="00DF63A4" w:rsidRDefault="00905FC4">
            <w:pPr>
              <w:rPr>
                <w:sz w:val="24"/>
                <w:szCs w:val="24"/>
              </w:rPr>
            </w:pPr>
            <w:proofErr w:type="spellStart"/>
            <w:r>
              <w:rPr>
                <w:sz w:val="24"/>
                <w:szCs w:val="24"/>
              </w:rPr>
              <w:t>Ед</w:t>
            </w:r>
            <w:proofErr w:type="spellEnd"/>
            <w:r>
              <w:rPr>
                <w:sz w:val="24"/>
                <w:szCs w:val="24"/>
              </w:rPr>
              <w:t xml:space="preserve">. </w:t>
            </w:r>
            <w:proofErr w:type="spellStart"/>
            <w:r>
              <w:rPr>
                <w:sz w:val="24"/>
                <w:szCs w:val="24"/>
              </w:rPr>
              <w:t>изм</w:t>
            </w:r>
            <w:proofErr w:type="spellEnd"/>
            <w:r>
              <w:rPr>
                <w:sz w:val="24"/>
                <w:szCs w:val="24"/>
              </w:rPr>
              <w:t>.</w:t>
            </w:r>
          </w:p>
          <w:p w:rsidR="00DF63A4" w:rsidRDefault="00905FC4">
            <w:pPr>
              <w:rPr>
                <w:sz w:val="24"/>
                <w:szCs w:val="24"/>
              </w:rPr>
            </w:pPr>
            <w:r>
              <w:rPr>
                <w:sz w:val="24"/>
                <w:szCs w:val="24"/>
              </w:rPr>
              <w:t>Unit</w:t>
            </w:r>
          </w:p>
        </w:tc>
      </w:tr>
      <w:tr w:rsidR="00DF63A4">
        <w:tc>
          <w:tcPr>
            <w:tcW w:w="4324" w:type="dxa"/>
            <w:shd w:val="clear" w:color="auto" w:fill="auto"/>
          </w:tcPr>
          <w:p w:rsidR="00DF63A4" w:rsidRDefault="00905FC4">
            <w:pPr>
              <w:rPr>
                <w:sz w:val="24"/>
                <w:szCs w:val="24"/>
              </w:rPr>
            </w:pPr>
            <w:proofErr w:type="spellStart"/>
            <w:r>
              <w:rPr>
                <w:sz w:val="24"/>
                <w:szCs w:val="24"/>
              </w:rPr>
              <w:t>количество</w:t>
            </w:r>
            <w:proofErr w:type="spellEnd"/>
            <w:r>
              <w:rPr>
                <w:sz w:val="24"/>
                <w:szCs w:val="24"/>
              </w:rPr>
              <w:t xml:space="preserve"> </w:t>
            </w:r>
            <w:proofErr w:type="spellStart"/>
            <w:r>
              <w:rPr>
                <w:sz w:val="24"/>
                <w:szCs w:val="24"/>
              </w:rPr>
              <w:t>каналов</w:t>
            </w:r>
            <w:proofErr w:type="spellEnd"/>
            <w:r>
              <w:rPr>
                <w:sz w:val="24"/>
                <w:szCs w:val="24"/>
              </w:rPr>
              <w:t xml:space="preserve"> / number of channels</w:t>
            </w:r>
          </w:p>
        </w:tc>
        <w:tc>
          <w:tcPr>
            <w:tcW w:w="1010" w:type="dxa"/>
            <w:shd w:val="clear" w:color="auto" w:fill="auto"/>
          </w:tcPr>
          <w:p w:rsidR="00DF63A4" w:rsidRDefault="00905FC4">
            <w:pPr>
              <w:ind w:firstLine="104"/>
              <w:jc w:val="center"/>
              <w:rPr>
                <w:i/>
                <w:sz w:val="24"/>
                <w:szCs w:val="24"/>
              </w:rPr>
            </w:pPr>
            <w:r>
              <w:rPr>
                <w:i/>
                <w:sz w:val="24"/>
                <w:szCs w:val="24"/>
              </w:rPr>
              <w:t>N</w:t>
            </w:r>
          </w:p>
        </w:tc>
        <w:tc>
          <w:tcPr>
            <w:tcW w:w="2321" w:type="dxa"/>
            <w:shd w:val="clear" w:color="auto" w:fill="auto"/>
          </w:tcPr>
          <w:p w:rsidR="00DF63A4" w:rsidRDefault="00905FC4">
            <w:pPr>
              <w:jc w:val="center"/>
              <w:rPr>
                <w:sz w:val="24"/>
                <w:szCs w:val="24"/>
              </w:rPr>
            </w:pPr>
            <w:r>
              <w:rPr>
                <w:sz w:val="24"/>
                <w:szCs w:val="24"/>
              </w:rPr>
              <w:t>60</w:t>
            </w:r>
          </w:p>
        </w:tc>
        <w:tc>
          <w:tcPr>
            <w:tcW w:w="1417" w:type="dxa"/>
            <w:shd w:val="clear" w:color="auto" w:fill="auto"/>
          </w:tcPr>
          <w:p w:rsidR="00DF63A4" w:rsidRDefault="00905FC4">
            <w:pPr>
              <w:ind w:hanging="83"/>
              <w:jc w:val="center"/>
              <w:rPr>
                <w:sz w:val="24"/>
                <w:szCs w:val="24"/>
              </w:rPr>
            </w:pPr>
            <w:r>
              <w:rPr>
                <w:sz w:val="24"/>
                <w:szCs w:val="24"/>
              </w:rPr>
              <w:t>–</w:t>
            </w:r>
          </w:p>
        </w:tc>
      </w:tr>
      <w:tr w:rsidR="00DF63A4">
        <w:tc>
          <w:tcPr>
            <w:tcW w:w="4324" w:type="dxa"/>
            <w:shd w:val="clear" w:color="auto" w:fill="auto"/>
          </w:tcPr>
          <w:p w:rsidR="00DF63A4" w:rsidRDefault="00905FC4">
            <w:pPr>
              <w:rPr>
                <w:sz w:val="24"/>
                <w:szCs w:val="24"/>
              </w:rPr>
            </w:pPr>
            <w:proofErr w:type="spellStart"/>
            <w:r>
              <w:rPr>
                <w:sz w:val="24"/>
                <w:szCs w:val="24"/>
              </w:rPr>
              <w:t>индекс</w:t>
            </w:r>
            <w:proofErr w:type="spellEnd"/>
            <w:r>
              <w:rPr>
                <w:sz w:val="24"/>
                <w:szCs w:val="24"/>
              </w:rPr>
              <w:t xml:space="preserve"> </w:t>
            </w:r>
            <w:proofErr w:type="spellStart"/>
            <w:r>
              <w:rPr>
                <w:sz w:val="24"/>
                <w:szCs w:val="24"/>
              </w:rPr>
              <w:t>модуляции</w:t>
            </w:r>
            <w:proofErr w:type="spellEnd"/>
            <w:r>
              <w:rPr>
                <w:sz w:val="24"/>
                <w:szCs w:val="24"/>
              </w:rPr>
              <w:t xml:space="preserve"> (</w:t>
            </w:r>
            <w:proofErr w:type="spellStart"/>
            <w:r>
              <w:rPr>
                <w:sz w:val="24"/>
                <w:szCs w:val="24"/>
              </w:rPr>
              <w:t>для</w:t>
            </w:r>
            <w:proofErr w:type="spellEnd"/>
            <w:r>
              <w:rPr>
                <w:sz w:val="24"/>
                <w:szCs w:val="24"/>
              </w:rPr>
              <w:t xml:space="preserve"> </w:t>
            </w:r>
            <w:proofErr w:type="spellStart"/>
            <w:r>
              <w:rPr>
                <w:sz w:val="24"/>
                <w:szCs w:val="24"/>
              </w:rPr>
              <w:t>одного</w:t>
            </w:r>
            <w:proofErr w:type="spellEnd"/>
            <w:r>
              <w:rPr>
                <w:sz w:val="24"/>
                <w:szCs w:val="24"/>
              </w:rPr>
              <w:t xml:space="preserve"> </w:t>
            </w:r>
            <w:proofErr w:type="spellStart"/>
            <w:r>
              <w:rPr>
                <w:sz w:val="24"/>
                <w:szCs w:val="24"/>
              </w:rPr>
              <w:t>канала</w:t>
            </w:r>
            <w:proofErr w:type="spellEnd"/>
            <w:r>
              <w:rPr>
                <w:sz w:val="24"/>
                <w:szCs w:val="24"/>
              </w:rPr>
              <w:t>)</w:t>
            </w:r>
          </w:p>
          <w:p w:rsidR="00DF63A4" w:rsidRDefault="00905FC4">
            <w:pPr>
              <w:rPr>
                <w:sz w:val="24"/>
                <w:szCs w:val="24"/>
              </w:rPr>
            </w:pPr>
            <w:r>
              <w:rPr>
                <w:sz w:val="24"/>
                <w:szCs w:val="24"/>
              </w:rPr>
              <w:t>modulation index (for one channel)</w:t>
            </w:r>
          </w:p>
        </w:tc>
        <w:tc>
          <w:tcPr>
            <w:tcW w:w="1010" w:type="dxa"/>
            <w:shd w:val="clear" w:color="auto" w:fill="auto"/>
          </w:tcPr>
          <w:p w:rsidR="00DF63A4" w:rsidRDefault="00905FC4">
            <w:pPr>
              <w:ind w:firstLine="104"/>
              <w:jc w:val="center"/>
              <w:rPr>
                <w:i/>
                <w:sz w:val="24"/>
                <w:szCs w:val="24"/>
              </w:rPr>
            </w:pPr>
            <w:r>
              <w:rPr>
                <w:i/>
                <w:sz w:val="24"/>
                <w:szCs w:val="24"/>
              </w:rPr>
              <w:t>m</w:t>
            </w:r>
          </w:p>
        </w:tc>
        <w:tc>
          <w:tcPr>
            <w:tcW w:w="2321" w:type="dxa"/>
            <w:shd w:val="clear" w:color="auto" w:fill="auto"/>
          </w:tcPr>
          <w:p w:rsidR="00DF63A4" w:rsidRDefault="00905FC4">
            <w:pPr>
              <w:jc w:val="center"/>
              <w:rPr>
                <w:sz w:val="24"/>
                <w:szCs w:val="24"/>
              </w:rPr>
            </w:pPr>
            <w:r>
              <w:rPr>
                <w:sz w:val="24"/>
                <w:szCs w:val="24"/>
              </w:rPr>
              <w:t>4</w:t>
            </w:r>
          </w:p>
        </w:tc>
        <w:tc>
          <w:tcPr>
            <w:tcW w:w="1417" w:type="dxa"/>
            <w:shd w:val="clear" w:color="auto" w:fill="auto"/>
          </w:tcPr>
          <w:p w:rsidR="00DF63A4" w:rsidRDefault="00905FC4">
            <w:pPr>
              <w:ind w:hanging="83"/>
              <w:jc w:val="center"/>
              <w:rPr>
                <w:sz w:val="24"/>
                <w:szCs w:val="24"/>
              </w:rPr>
            </w:pPr>
            <w:r>
              <w:rPr>
                <w:sz w:val="24"/>
                <w:szCs w:val="24"/>
              </w:rPr>
              <w:t>%</w:t>
            </w:r>
          </w:p>
        </w:tc>
      </w:tr>
      <w:tr w:rsidR="00DF63A4">
        <w:tc>
          <w:tcPr>
            <w:tcW w:w="4324" w:type="dxa"/>
            <w:shd w:val="clear" w:color="auto" w:fill="auto"/>
          </w:tcPr>
          <w:p w:rsidR="00DF63A4" w:rsidRDefault="00905FC4">
            <w:pPr>
              <w:rPr>
                <w:sz w:val="24"/>
                <w:szCs w:val="24"/>
              </w:rPr>
            </w:pPr>
            <w:proofErr w:type="spellStart"/>
            <w:r>
              <w:rPr>
                <w:sz w:val="24"/>
                <w:szCs w:val="24"/>
              </w:rPr>
              <w:t>промежуток</w:t>
            </w:r>
            <w:proofErr w:type="spellEnd"/>
            <w:r>
              <w:rPr>
                <w:sz w:val="24"/>
                <w:szCs w:val="24"/>
              </w:rPr>
              <w:t xml:space="preserve"> </w:t>
            </w:r>
            <w:proofErr w:type="spellStart"/>
            <w:r>
              <w:rPr>
                <w:sz w:val="24"/>
                <w:szCs w:val="24"/>
              </w:rPr>
              <w:t>между</w:t>
            </w:r>
            <w:proofErr w:type="spellEnd"/>
            <w:r>
              <w:rPr>
                <w:sz w:val="24"/>
                <w:szCs w:val="24"/>
              </w:rPr>
              <w:t xml:space="preserve"> </w:t>
            </w:r>
            <w:proofErr w:type="spellStart"/>
            <w:r>
              <w:rPr>
                <w:sz w:val="24"/>
                <w:szCs w:val="24"/>
              </w:rPr>
              <w:t>каналами</w:t>
            </w:r>
            <w:proofErr w:type="spellEnd"/>
          </w:p>
          <w:p w:rsidR="00DF63A4" w:rsidRDefault="00905FC4">
            <w:pPr>
              <w:rPr>
                <w:sz w:val="24"/>
                <w:szCs w:val="24"/>
              </w:rPr>
            </w:pPr>
            <w:r>
              <w:rPr>
                <w:sz w:val="24"/>
                <w:szCs w:val="24"/>
              </w:rPr>
              <w:t>span between channels</w:t>
            </w:r>
          </w:p>
        </w:tc>
        <w:tc>
          <w:tcPr>
            <w:tcW w:w="1010" w:type="dxa"/>
            <w:shd w:val="clear" w:color="auto" w:fill="auto"/>
          </w:tcPr>
          <w:p w:rsidR="00DF63A4" w:rsidRDefault="00905FC4">
            <w:pPr>
              <w:ind w:firstLine="104"/>
              <w:jc w:val="center"/>
              <w:rPr>
                <w:sz w:val="24"/>
                <w:szCs w:val="24"/>
              </w:rPr>
            </w:pPr>
            <w:proofErr w:type="spellStart"/>
            <w:r>
              <w:rPr>
                <w:sz w:val="24"/>
                <w:szCs w:val="24"/>
              </w:rPr>
              <w:t>Δ</w:t>
            </w:r>
            <w:r>
              <w:rPr>
                <w:i/>
                <w:sz w:val="24"/>
                <w:szCs w:val="24"/>
              </w:rPr>
              <w:t>f</w:t>
            </w:r>
            <w:proofErr w:type="spellEnd"/>
          </w:p>
        </w:tc>
        <w:tc>
          <w:tcPr>
            <w:tcW w:w="2321" w:type="dxa"/>
            <w:shd w:val="clear" w:color="auto" w:fill="auto"/>
          </w:tcPr>
          <w:p w:rsidR="00DF63A4" w:rsidRDefault="00905FC4">
            <w:pPr>
              <w:jc w:val="center"/>
              <w:rPr>
                <w:sz w:val="24"/>
                <w:szCs w:val="24"/>
              </w:rPr>
            </w:pPr>
            <w:r>
              <w:rPr>
                <w:sz w:val="24"/>
                <w:szCs w:val="24"/>
              </w:rPr>
              <w:t>8</w:t>
            </w:r>
          </w:p>
        </w:tc>
        <w:tc>
          <w:tcPr>
            <w:tcW w:w="1417" w:type="dxa"/>
            <w:shd w:val="clear" w:color="auto" w:fill="auto"/>
          </w:tcPr>
          <w:p w:rsidR="00DF63A4" w:rsidRDefault="00905FC4">
            <w:pPr>
              <w:ind w:hanging="83"/>
              <w:jc w:val="center"/>
              <w:rPr>
                <w:sz w:val="24"/>
                <w:szCs w:val="24"/>
              </w:rPr>
            </w:pPr>
            <w:r>
              <w:rPr>
                <w:sz w:val="24"/>
                <w:szCs w:val="24"/>
              </w:rPr>
              <w:t>MHz</w:t>
            </w:r>
          </w:p>
        </w:tc>
      </w:tr>
      <w:tr w:rsidR="00DF63A4">
        <w:tc>
          <w:tcPr>
            <w:tcW w:w="4324" w:type="dxa"/>
            <w:shd w:val="clear" w:color="auto" w:fill="auto"/>
          </w:tcPr>
          <w:p w:rsidR="00DF63A4" w:rsidRDefault="00905FC4">
            <w:pPr>
              <w:rPr>
                <w:sz w:val="24"/>
                <w:szCs w:val="24"/>
              </w:rPr>
            </w:pPr>
            <w:proofErr w:type="spellStart"/>
            <w:r>
              <w:rPr>
                <w:sz w:val="24"/>
                <w:szCs w:val="24"/>
              </w:rPr>
              <w:t>частота</w:t>
            </w:r>
            <w:proofErr w:type="spellEnd"/>
            <w:r>
              <w:rPr>
                <w:sz w:val="24"/>
                <w:szCs w:val="24"/>
              </w:rPr>
              <w:t xml:space="preserve"> </w:t>
            </w:r>
            <w:proofErr w:type="spellStart"/>
            <w:r>
              <w:rPr>
                <w:sz w:val="24"/>
                <w:szCs w:val="24"/>
              </w:rPr>
              <w:t>первого</w:t>
            </w:r>
            <w:proofErr w:type="spellEnd"/>
            <w:r>
              <w:rPr>
                <w:sz w:val="24"/>
                <w:szCs w:val="24"/>
              </w:rPr>
              <w:t xml:space="preserve"> </w:t>
            </w:r>
            <w:proofErr w:type="spellStart"/>
            <w:r>
              <w:rPr>
                <w:sz w:val="24"/>
                <w:szCs w:val="24"/>
              </w:rPr>
              <w:t>канала</w:t>
            </w:r>
            <w:proofErr w:type="spellEnd"/>
          </w:p>
          <w:p w:rsidR="00DF63A4" w:rsidRDefault="00905FC4">
            <w:pPr>
              <w:rPr>
                <w:sz w:val="24"/>
                <w:szCs w:val="24"/>
              </w:rPr>
            </w:pPr>
            <w:r>
              <w:rPr>
                <w:sz w:val="24"/>
                <w:szCs w:val="24"/>
              </w:rPr>
              <w:t>frequency of the first channel</w:t>
            </w:r>
          </w:p>
        </w:tc>
        <w:tc>
          <w:tcPr>
            <w:tcW w:w="1010" w:type="dxa"/>
            <w:shd w:val="clear" w:color="auto" w:fill="auto"/>
          </w:tcPr>
          <w:p w:rsidR="00DF63A4" w:rsidRDefault="00905FC4">
            <w:pPr>
              <w:ind w:firstLine="104"/>
              <w:jc w:val="center"/>
              <w:rPr>
                <w:sz w:val="24"/>
                <w:szCs w:val="24"/>
              </w:rPr>
            </w:pPr>
            <w:r>
              <w:rPr>
                <w:i/>
                <w:sz w:val="24"/>
                <w:szCs w:val="24"/>
              </w:rPr>
              <w:t>f</w:t>
            </w:r>
            <w:r>
              <w:rPr>
                <w:sz w:val="24"/>
                <w:szCs w:val="24"/>
                <w:vertAlign w:val="subscript"/>
              </w:rPr>
              <w:t>0</w:t>
            </w:r>
          </w:p>
        </w:tc>
        <w:tc>
          <w:tcPr>
            <w:tcW w:w="2321" w:type="dxa"/>
            <w:shd w:val="clear" w:color="auto" w:fill="auto"/>
          </w:tcPr>
          <w:p w:rsidR="00DF63A4" w:rsidRDefault="00905FC4">
            <w:pPr>
              <w:jc w:val="center"/>
              <w:rPr>
                <w:sz w:val="24"/>
                <w:szCs w:val="24"/>
              </w:rPr>
            </w:pPr>
            <w:r>
              <w:rPr>
                <w:sz w:val="24"/>
                <w:szCs w:val="24"/>
              </w:rPr>
              <w:t>100</w:t>
            </w:r>
          </w:p>
        </w:tc>
        <w:tc>
          <w:tcPr>
            <w:tcW w:w="1417" w:type="dxa"/>
            <w:shd w:val="clear" w:color="auto" w:fill="auto"/>
          </w:tcPr>
          <w:p w:rsidR="00DF63A4" w:rsidRDefault="00905FC4">
            <w:pPr>
              <w:ind w:hanging="83"/>
              <w:jc w:val="center"/>
              <w:rPr>
                <w:sz w:val="24"/>
                <w:szCs w:val="24"/>
              </w:rPr>
            </w:pPr>
            <w:r>
              <w:rPr>
                <w:sz w:val="24"/>
                <w:szCs w:val="24"/>
              </w:rPr>
              <w:t>MHz</w:t>
            </w:r>
          </w:p>
        </w:tc>
      </w:tr>
      <w:tr w:rsidR="00DF63A4">
        <w:tc>
          <w:tcPr>
            <w:tcW w:w="4324" w:type="dxa"/>
            <w:shd w:val="clear" w:color="auto" w:fill="auto"/>
          </w:tcPr>
          <w:p w:rsidR="00DF63A4" w:rsidRDefault="00905FC4">
            <w:pPr>
              <w:rPr>
                <w:sz w:val="24"/>
                <w:szCs w:val="24"/>
              </w:rPr>
            </w:pPr>
            <w:proofErr w:type="spellStart"/>
            <w:r>
              <w:rPr>
                <w:sz w:val="24"/>
                <w:szCs w:val="24"/>
              </w:rPr>
              <w:t>Выходная</w:t>
            </w:r>
            <w:proofErr w:type="spellEnd"/>
            <w:r>
              <w:rPr>
                <w:sz w:val="24"/>
                <w:szCs w:val="24"/>
              </w:rPr>
              <w:t xml:space="preserve"> </w:t>
            </w:r>
            <w:proofErr w:type="spellStart"/>
            <w:r>
              <w:rPr>
                <w:sz w:val="24"/>
                <w:szCs w:val="24"/>
              </w:rPr>
              <w:t>мощность</w:t>
            </w:r>
            <w:proofErr w:type="spellEnd"/>
            <w:r>
              <w:rPr>
                <w:sz w:val="24"/>
                <w:szCs w:val="24"/>
              </w:rPr>
              <w:t xml:space="preserve"> </w:t>
            </w:r>
            <w:proofErr w:type="spellStart"/>
            <w:r>
              <w:rPr>
                <w:sz w:val="24"/>
                <w:szCs w:val="24"/>
              </w:rPr>
              <w:t>передатчика</w:t>
            </w:r>
            <w:proofErr w:type="spellEnd"/>
            <w:r>
              <w:rPr>
                <w:sz w:val="24"/>
                <w:szCs w:val="24"/>
              </w:rPr>
              <w:t xml:space="preserve"> </w:t>
            </w:r>
          </w:p>
          <w:p w:rsidR="00DF63A4" w:rsidRDefault="00905FC4">
            <w:pPr>
              <w:rPr>
                <w:sz w:val="24"/>
                <w:szCs w:val="24"/>
              </w:rPr>
            </w:pPr>
            <w:r>
              <w:rPr>
                <w:sz w:val="24"/>
                <w:szCs w:val="24"/>
              </w:rPr>
              <w:t>transmitter output power</w:t>
            </w:r>
          </w:p>
        </w:tc>
        <w:tc>
          <w:tcPr>
            <w:tcW w:w="1010" w:type="dxa"/>
            <w:shd w:val="clear" w:color="auto" w:fill="auto"/>
          </w:tcPr>
          <w:p w:rsidR="00DF63A4" w:rsidRDefault="00905FC4">
            <w:pPr>
              <w:ind w:firstLine="104"/>
              <w:jc w:val="center"/>
              <w:rPr>
                <w:sz w:val="24"/>
                <w:szCs w:val="24"/>
              </w:rPr>
            </w:pPr>
            <w:r>
              <w:rPr>
                <w:i/>
                <w:sz w:val="24"/>
                <w:szCs w:val="24"/>
              </w:rPr>
              <w:t>P</w:t>
            </w:r>
            <w:r>
              <w:rPr>
                <w:sz w:val="24"/>
                <w:szCs w:val="24"/>
                <w:vertAlign w:val="subscript"/>
              </w:rPr>
              <w:t>0</w:t>
            </w:r>
          </w:p>
        </w:tc>
        <w:tc>
          <w:tcPr>
            <w:tcW w:w="2321" w:type="dxa"/>
            <w:shd w:val="clear" w:color="auto" w:fill="auto"/>
          </w:tcPr>
          <w:p w:rsidR="00DF63A4" w:rsidRDefault="00905FC4">
            <w:pPr>
              <w:jc w:val="center"/>
              <w:rPr>
                <w:sz w:val="24"/>
                <w:szCs w:val="24"/>
              </w:rPr>
            </w:pPr>
            <w:r>
              <w:rPr>
                <w:sz w:val="24"/>
                <w:szCs w:val="24"/>
              </w:rPr>
              <w:t>8</w:t>
            </w:r>
          </w:p>
        </w:tc>
        <w:tc>
          <w:tcPr>
            <w:tcW w:w="1417" w:type="dxa"/>
            <w:shd w:val="clear" w:color="auto" w:fill="auto"/>
          </w:tcPr>
          <w:p w:rsidR="00DF63A4" w:rsidRDefault="00905FC4">
            <w:pPr>
              <w:ind w:hanging="83"/>
              <w:jc w:val="center"/>
              <w:rPr>
                <w:sz w:val="24"/>
                <w:szCs w:val="24"/>
              </w:rPr>
            </w:pPr>
            <w:r>
              <w:rPr>
                <w:sz w:val="24"/>
                <w:szCs w:val="24"/>
              </w:rPr>
              <w:t>mW</w:t>
            </w:r>
          </w:p>
        </w:tc>
      </w:tr>
    </w:tbl>
    <w:p w:rsidR="00DF63A4" w:rsidRDefault="00DF63A4">
      <w:pPr>
        <w:ind w:firstLine="567"/>
        <w:rPr>
          <w:sz w:val="24"/>
          <w:szCs w:val="24"/>
        </w:rPr>
      </w:pPr>
    </w:p>
    <w:p w:rsidR="00DF63A4" w:rsidRDefault="00905FC4">
      <w:pPr>
        <w:ind w:firstLine="567"/>
        <w:rPr>
          <w:sz w:val="24"/>
          <w:szCs w:val="24"/>
        </w:rPr>
      </w:pPr>
      <w:r>
        <w:rPr>
          <w:sz w:val="24"/>
          <w:szCs w:val="24"/>
        </w:rPr>
        <w:t xml:space="preserve">Create tables using the capabilities of MS Word (Table - Add Table) or MS Excel. Tables typed manually with spaces or tabs </w:t>
      </w:r>
      <w:proofErr w:type="gramStart"/>
      <w:r>
        <w:rPr>
          <w:sz w:val="24"/>
          <w:szCs w:val="24"/>
        </w:rPr>
        <w:t>cannot be used</w:t>
      </w:r>
      <w:proofErr w:type="gramEnd"/>
      <w:r>
        <w:rPr>
          <w:sz w:val="24"/>
          <w:szCs w:val="24"/>
        </w:rPr>
        <w:t>.</w:t>
      </w:r>
    </w:p>
    <w:p w:rsidR="00DF63A4" w:rsidRDefault="00DF63A4">
      <w:pPr>
        <w:ind w:firstLine="567"/>
        <w:rPr>
          <w:sz w:val="24"/>
          <w:szCs w:val="24"/>
        </w:rPr>
      </w:pPr>
    </w:p>
    <w:p w:rsidR="00DF63A4" w:rsidRDefault="00905FC4">
      <w:pPr>
        <w:shd w:val="clear" w:color="auto" w:fill="FFFFFF"/>
        <w:ind w:firstLine="567"/>
        <w:rPr>
          <w:b/>
          <w:sz w:val="24"/>
          <w:szCs w:val="24"/>
        </w:rPr>
      </w:pPr>
      <w:r>
        <w:rPr>
          <w:b/>
          <w:sz w:val="24"/>
          <w:szCs w:val="24"/>
        </w:rPr>
        <w:t>5. Requirements for illustrations</w:t>
      </w:r>
    </w:p>
    <w:p w:rsidR="00DF63A4" w:rsidRDefault="00DF63A4">
      <w:pPr>
        <w:shd w:val="clear" w:color="auto" w:fill="FFFFFF"/>
        <w:ind w:firstLine="567"/>
        <w:rPr>
          <w:b/>
          <w:sz w:val="24"/>
          <w:szCs w:val="24"/>
        </w:rPr>
      </w:pPr>
    </w:p>
    <w:p w:rsidR="00DF63A4" w:rsidRDefault="00905FC4">
      <w:pPr>
        <w:shd w:val="clear" w:color="auto" w:fill="FFFFFF"/>
        <w:ind w:firstLine="567"/>
        <w:rPr>
          <w:sz w:val="24"/>
          <w:szCs w:val="24"/>
        </w:rPr>
      </w:pPr>
      <w:r>
        <w:rPr>
          <w:sz w:val="24"/>
          <w:szCs w:val="24"/>
        </w:rPr>
        <w:t>Illustrations and captions to them are located in the text of the manuscript.</w:t>
      </w:r>
    </w:p>
    <w:p w:rsidR="00DF63A4" w:rsidRDefault="00905FC4">
      <w:pPr>
        <w:shd w:val="clear" w:color="auto" w:fill="FFFFFF"/>
        <w:ind w:firstLine="567"/>
        <w:rPr>
          <w:sz w:val="24"/>
          <w:szCs w:val="24"/>
        </w:rPr>
      </w:pPr>
      <w:r>
        <w:rPr>
          <w:sz w:val="24"/>
          <w:szCs w:val="24"/>
        </w:rPr>
        <w:t xml:space="preserve">Illustrations </w:t>
      </w:r>
      <w:proofErr w:type="gramStart"/>
      <w:r>
        <w:rPr>
          <w:sz w:val="24"/>
          <w:szCs w:val="24"/>
        </w:rPr>
        <w:t>are placed</w:t>
      </w:r>
      <w:proofErr w:type="gramEnd"/>
      <w:r>
        <w:rPr>
          <w:sz w:val="24"/>
          <w:szCs w:val="24"/>
        </w:rPr>
        <w:t xml:space="preserve"> after their mention in the text and are numbered sequentially with Arabic numerals (for example, Fig. 1, Fig. 2, etc.). The text should include links to all figures.</w:t>
      </w:r>
    </w:p>
    <w:p w:rsidR="00DF63A4" w:rsidRDefault="00905FC4">
      <w:pPr>
        <w:shd w:val="clear" w:color="auto" w:fill="FFFFFF"/>
        <w:ind w:firstLine="567"/>
        <w:rPr>
          <w:sz w:val="24"/>
          <w:szCs w:val="24"/>
        </w:rPr>
      </w:pPr>
      <w:r>
        <w:rPr>
          <w:b/>
          <w:sz w:val="24"/>
          <w:szCs w:val="24"/>
        </w:rPr>
        <w:t xml:space="preserve">Attention! </w:t>
      </w:r>
      <w:r>
        <w:rPr>
          <w:sz w:val="24"/>
          <w:szCs w:val="24"/>
        </w:rPr>
        <w:t xml:space="preserve">The figure caption </w:t>
      </w:r>
      <w:proofErr w:type="gramStart"/>
      <w:r>
        <w:rPr>
          <w:sz w:val="24"/>
          <w:szCs w:val="24"/>
        </w:rPr>
        <w:t>must be presented</w:t>
      </w:r>
      <w:proofErr w:type="gramEnd"/>
      <w:r>
        <w:rPr>
          <w:sz w:val="24"/>
          <w:szCs w:val="24"/>
        </w:rPr>
        <w:t xml:space="preserve"> in two languages </w:t>
      </w:r>
      <w:r>
        <w:rPr>
          <w:sz w:val="24"/>
          <w:szCs w:val="24"/>
        </w:rPr>
        <w:t xml:space="preserve">(English and Russian)! Figures should contain a minimum of textual information, which should be clearly visible and understandable. If such information is present, it must be integral with the figure, that is, it </w:t>
      </w:r>
      <w:proofErr w:type="gramStart"/>
      <w:r>
        <w:rPr>
          <w:sz w:val="24"/>
          <w:szCs w:val="24"/>
        </w:rPr>
        <w:t>must not be inserted</w:t>
      </w:r>
      <w:proofErr w:type="gramEnd"/>
      <w:r>
        <w:rPr>
          <w:sz w:val="24"/>
          <w:szCs w:val="24"/>
        </w:rPr>
        <w:t xml:space="preserve"> as an inscription in t</w:t>
      </w:r>
      <w:r>
        <w:rPr>
          <w:sz w:val="24"/>
          <w:szCs w:val="24"/>
        </w:rPr>
        <w:t xml:space="preserve">he Word editor. In this case, all the inscriptions on the figures </w:t>
      </w:r>
      <w:proofErr w:type="gramStart"/>
      <w:r>
        <w:rPr>
          <w:sz w:val="24"/>
          <w:szCs w:val="24"/>
        </w:rPr>
        <w:t>are given</w:t>
      </w:r>
      <w:proofErr w:type="gramEnd"/>
      <w:r>
        <w:rPr>
          <w:sz w:val="24"/>
          <w:szCs w:val="24"/>
        </w:rPr>
        <w:t xml:space="preserve"> in English (including the designations on the axes graphs, scale markers of microstructures, etc.)</w:t>
      </w:r>
    </w:p>
    <w:p w:rsidR="00DF63A4" w:rsidRDefault="00905FC4">
      <w:pPr>
        <w:ind w:firstLine="567"/>
        <w:jc w:val="center"/>
        <w:rPr>
          <w:sz w:val="24"/>
          <w:szCs w:val="24"/>
        </w:rPr>
      </w:pPr>
      <w:r>
        <w:rPr>
          <w:noProof/>
          <w:sz w:val="24"/>
          <w:szCs w:val="24"/>
          <w:lang w:val="ru-RU"/>
        </w:rPr>
        <w:drawing>
          <wp:inline distT="0" distB="0" distL="0" distR="0">
            <wp:extent cx="2907030" cy="207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07030" cy="2070100"/>
                    </a:xfrm>
                    <a:prstGeom prst="rect">
                      <a:avLst/>
                    </a:prstGeom>
                    <a:ln/>
                  </pic:spPr>
                </pic:pic>
              </a:graphicData>
            </a:graphic>
          </wp:inline>
        </w:drawing>
      </w:r>
    </w:p>
    <w:p w:rsidR="00DF63A4" w:rsidRDefault="00905FC4">
      <w:pPr>
        <w:spacing w:before="280" w:after="280"/>
        <w:ind w:firstLine="567"/>
        <w:jc w:val="center"/>
        <w:rPr>
          <w:sz w:val="24"/>
          <w:szCs w:val="24"/>
        </w:rPr>
      </w:pPr>
      <w:proofErr w:type="spellStart"/>
      <w:r>
        <w:rPr>
          <w:b/>
          <w:sz w:val="24"/>
          <w:szCs w:val="24"/>
        </w:rPr>
        <w:t>Рис</w:t>
      </w:r>
      <w:proofErr w:type="spellEnd"/>
      <w:r>
        <w:rPr>
          <w:b/>
          <w:sz w:val="24"/>
          <w:szCs w:val="24"/>
        </w:rPr>
        <w:t>. 1.</w:t>
      </w:r>
      <w:r>
        <w:rPr>
          <w:sz w:val="24"/>
          <w:szCs w:val="24"/>
        </w:rPr>
        <w:t xml:space="preserve"> </w:t>
      </w:r>
      <w:proofErr w:type="spellStart"/>
      <w:r>
        <w:rPr>
          <w:sz w:val="24"/>
          <w:szCs w:val="24"/>
        </w:rPr>
        <w:t>Подпись</w:t>
      </w:r>
      <w:proofErr w:type="spellEnd"/>
      <w:r>
        <w:rPr>
          <w:sz w:val="24"/>
          <w:szCs w:val="24"/>
        </w:rPr>
        <w:t xml:space="preserve"> </w:t>
      </w:r>
      <w:proofErr w:type="spellStart"/>
      <w:r>
        <w:rPr>
          <w:sz w:val="24"/>
          <w:szCs w:val="24"/>
        </w:rPr>
        <w:t>размещается</w:t>
      </w:r>
      <w:proofErr w:type="spellEnd"/>
      <w:r>
        <w:rPr>
          <w:sz w:val="24"/>
          <w:szCs w:val="24"/>
        </w:rPr>
        <w:t xml:space="preserve"> </w:t>
      </w:r>
      <w:proofErr w:type="spellStart"/>
      <w:r>
        <w:rPr>
          <w:sz w:val="24"/>
          <w:szCs w:val="24"/>
        </w:rPr>
        <w:t>под</w:t>
      </w:r>
      <w:proofErr w:type="spellEnd"/>
      <w:r>
        <w:rPr>
          <w:sz w:val="24"/>
          <w:szCs w:val="24"/>
        </w:rPr>
        <w:t xml:space="preserve"> </w:t>
      </w:r>
      <w:proofErr w:type="spellStart"/>
      <w:r>
        <w:rPr>
          <w:sz w:val="24"/>
          <w:szCs w:val="24"/>
        </w:rPr>
        <w:t>рисунком</w:t>
      </w:r>
      <w:proofErr w:type="spellEnd"/>
      <w:r>
        <w:rPr>
          <w:sz w:val="24"/>
          <w:szCs w:val="24"/>
        </w:rPr>
        <w:t xml:space="preserve"> с </w:t>
      </w:r>
      <w:proofErr w:type="spellStart"/>
      <w:r>
        <w:rPr>
          <w:sz w:val="24"/>
          <w:szCs w:val="24"/>
        </w:rPr>
        <w:t>выравниванием</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центру</w:t>
      </w:r>
      <w:proofErr w:type="spellEnd"/>
      <w:r>
        <w:rPr>
          <w:sz w:val="24"/>
          <w:szCs w:val="24"/>
        </w:rPr>
        <w:t>.</w:t>
      </w:r>
    </w:p>
    <w:p w:rsidR="00DF63A4" w:rsidRDefault="00905FC4">
      <w:pPr>
        <w:ind w:firstLine="567"/>
        <w:jc w:val="center"/>
        <w:rPr>
          <w:sz w:val="24"/>
          <w:szCs w:val="24"/>
        </w:rPr>
      </w:pPr>
      <w:r>
        <w:rPr>
          <w:b/>
          <w:sz w:val="24"/>
          <w:szCs w:val="24"/>
        </w:rPr>
        <w:t>Fig. 1.</w:t>
      </w:r>
      <w:r>
        <w:rPr>
          <w:sz w:val="24"/>
          <w:szCs w:val="24"/>
        </w:rPr>
        <w:t xml:space="preserve"> Fig</w:t>
      </w:r>
      <w:r>
        <w:rPr>
          <w:sz w:val="24"/>
          <w:szCs w:val="24"/>
        </w:rPr>
        <w:t xml:space="preserve">ure caption </w:t>
      </w:r>
      <w:proofErr w:type="gramStart"/>
      <w:r>
        <w:rPr>
          <w:sz w:val="24"/>
          <w:szCs w:val="24"/>
        </w:rPr>
        <w:t>is placed</w:t>
      </w:r>
      <w:proofErr w:type="gramEnd"/>
      <w:r>
        <w:rPr>
          <w:sz w:val="24"/>
          <w:szCs w:val="24"/>
        </w:rPr>
        <w:t xml:space="preserve"> just after the image, it should be </w:t>
      </w:r>
      <w:proofErr w:type="spellStart"/>
      <w:r>
        <w:rPr>
          <w:sz w:val="24"/>
          <w:szCs w:val="24"/>
        </w:rPr>
        <w:t>centered</w:t>
      </w:r>
      <w:proofErr w:type="spellEnd"/>
      <w:r>
        <w:rPr>
          <w:sz w:val="24"/>
          <w:szCs w:val="24"/>
        </w:rPr>
        <w:t>.</w:t>
      </w:r>
    </w:p>
    <w:p w:rsidR="00DF63A4" w:rsidRDefault="00DF63A4">
      <w:pPr>
        <w:shd w:val="clear" w:color="auto" w:fill="FFFFFF"/>
        <w:ind w:firstLine="567"/>
        <w:rPr>
          <w:sz w:val="24"/>
          <w:szCs w:val="24"/>
        </w:rPr>
      </w:pPr>
    </w:p>
    <w:p w:rsidR="00DF63A4" w:rsidRDefault="00905FC4">
      <w:pPr>
        <w:shd w:val="clear" w:color="auto" w:fill="FFFFFF"/>
        <w:ind w:firstLine="567"/>
        <w:rPr>
          <w:sz w:val="24"/>
          <w:szCs w:val="24"/>
        </w:rPr>
      </w:pPr>
      <w:r>
        <w:rPr>
          <w:sz w:val="24"/>
          <w:szCs w:val="24"/>
        </w:rPr>
        <w:t>Illustrations should have dimensions corresponding to their information content: 8–8.5 cm (for one column) or 17–17.5 cm (for two columns)</w:t>
      </w:r>
      <w:proofErr w:type="gramStart"/>
      <w:r>
        <w:rPr>
          <w:sz w:val="24"/>
          <w:szCs w:val="24"/>
        </w:rPr>
        <w:t>;</w:t>
      </w:r>
      <w:proofErr w:type="gramEnd"/>
      <w:r>
        <w:rPr>
          <w:sz w:val="24"/>
          <w:szCs w:val="24"/>
        </w:rPr>
        <w:t xml:space="preserve"> resolution for all images - not less than 450 dp</w:t>
      </w:r>
      <w:r>
        <w:rPr>
          <w:sz w:val="24"/>
          <w:szCs w:val="24"/>
        </w:rPr>
        <w:t>i. Figures must be adapted for black and white printing.</w:t>
      </w:r>
    </w:p>
    <w:p w:rsidR="00DF63A4" w:rsidRDefault="00905FC4">
      <w:pPr>
        <w:ind w:firstLine="567"/>
        <w:rPr>
          <w:sz w:val="24"/>
          <w:szCs w:val="24"/>
        </w:rPr>
      </w:pPr>
      <w:r>
        <w:rPr>
          <w:sz w:val="24"/>
          <w:szCs w:val="24"/>
        </w:rPr>
        <w:lastRenderedPageBreak/>
        <w:t xml:space="preserve">The editors accept </w:t>
      </w:r>
      <w:proofErr w:type="spellStart"/>
      <w:r>
        <w:rPr>
          <w:sz w:val="24"/>
          <w:szCs w:val="24"/>
        </w:rPr>
        <w:t>color</w:t>
      </w:r>
      <w:proofErr w:type="spellEnd"/>
      <w:r>
        <w:rPr>
          <w:sz w:val="24"/>
          <w:szCs w:val="24"/>
        </w:rPr>
        <w:t xml:space="preserve"> </w:t>
      </w:r>
      <w:proofErr w:type="gramStart"/>
      <w:r>
        <w:rPr>
          <w:sz w:val="24"/>
          <w:szCs w:val="24"/>
        </w:rPr>
        <w:t>drawings,</w:t>
      </w:r>
      <w:proofErr w:type="gramEnd"/>
      <w:r>
        <w:rPr>
          <w:sz w:val="24"/>
          <w:szCs w:val="24"/>
        </w:rPr>
        <w:t xml:space="preserve"> they will be published only in the on-line version of the article. Before providing such drawings, the authors need to make sure that when printing in black and whi</w:t>
      </w:r>
      <w:r>
        <w:rPr>
          <w:sz w:val="24"/>
          <w:szCs w:val="24"/>
        </w:rPr>
        <w:t xml:space="preserve">te, all </w:t>
      </w:r>
      <w:proofErr w:type="spellStart"/>
      <w:r>
        <w:rPr>
          <w:sz w:val="24"/>
          <w:szCs w:val="24"/>
        </w:rPr>
        <w:t>colors</w:t>
      </w:r>
      <w:proofErr w:type="spellEnd"/>
      <w:r>
        <w:rPr>
          <w:sz w:val="24"/>
          <w:szCs w:val="24"/>
        </w:rPr>
        <w:t xml:space="preserve"> are satisfactorily printed, and the quality and information content of the drawing is not lost!</w:t>
      </w:r>
    </w:p>
    <w:p w:rsidR="00DF63A4" w:rsidRDefault="00905FC4">
      <w:pPr>
        <w:ind w:firstLine="567"/>
        <w:rPr>
          <w:sz w:val="24"/>
          <w:szCs w:val="24"/>
        </w:rPr>
      </w:pPr>
      <w:r>
        <w:rPr>
          <w:sz w:val="24"/>
          <w:szCs w:val="24"/>
        </w:rPr>
        <w:t>Photographs (for example, structures) must be marked with size marks. Use standard TrueType fonts for labels and symbols. For graphs and charts, the line thickness must be at least 0.5 pt.</w:t>
      </w:r>
    </w:p>
    <w:p w:rsidR="00DF63A4" w:rsidRDefault="00DF63A4">
      <w:pPr>
        <w:ind w:firstLine="567"/>
        <w:rPr>
          <w:b/>
          <w:sz w:val="24"/>
          <w:szCs w:val="24"/>
        </w:rPr>
      </w:pPr>
    </w:p>
    <w:p w:rsidR="00DF63A4" w:rsidRDefault="00905FC4">
      <w:pPr>
        <w:ind w:firstLine="567"/>
        <w:rPr>
          <w:b/>
          <w:sz w:val="24"/>
          <w:szCs w:val="24"/>
        </w:rPr>
      </w:pPr>
      <w:r>
        <w:rPr>
          <w:b/>
          <w:sz w:val="24"/>
          <w:szCs w:val="24"/>
        </w:rPr>
        <w:t>4. Conclusions</w:t>
      </w:r>
    </w:p>
    <w:p w:rsidR="00DF63A4" w:rsidRDefault="00DF63A4">
      <w:pPr>
        <w:ind w:firstLine="567"/>
        <w:rPr>
          <w:b/>
          <w:sz w:val="24"/>
          <w:szCs w:val="24"/>
        </w:rPr>
      </w:pPr>
    </w:p>
    <w:p w:rsidR="00DF63A4" w:rsidRDefault="00905FC4">
      <w:pPr>
        <w:ind w:firstLine="567"/>
        <w:rPr>
          <w:sz w:val="24"/>
          <w:szCs w:val="24"/>
        </w:rPr>
      </w:pPr>
      <w:r>
        <w:rPr>
          <w:sz w:val="24"/>
          <w:szCs w:val="24"/>
        </w:rPr>
        <w:t>Conclusions based on the results of the work descr</w:t>
      </w:r>
      <w:r>
        <w:rPr>
          <w:sz w:val="24"/>
          <w:szCs w:val="24"/>
        </w:rPr>
        <w:t>ibed in this article should be concise.</w:t>
      </w:r>
    </w:p>
    <w:p w:rsidR="00DF63A4" w:rsidRDefault="00DF63A4">
      <w:pPr>
        <w:ind w:firstLine="567"/>
        <w:jc w:val="center"/>
        <w:rPr>
          <w:b/>
          <w:sz w:val="24"/>
          <w:szCs w:val="24"/>
        </w:rPr>
      </w:pPr>
    </w:p>
    <w:p w:rsidR="00DF63A4" w:rsidRDefault="00DF63A4">
      <w:pPr>
        <w:ind w:firstLine="567"/>
        <w:jc w:val="center"/>
        <w:rPr>
          <w:b/>
          <w:sz w:val="24"/>
          <w:szCs w:val="24"/>
        </w:rPr>
      </w:pPr>
    </w:p>
    <w:p w:rsidR="00DF63A4" w:rsidRDefault="00905FC4">
      <w:pPr>
        <w:ind w:firstLine="567"/>
        <w:rPr>
          <w:b/>
          <w:sz w:val="24"/>
          <w:szCs w:val="24"/>
        </w:rPr>
      </w:pPr>
      <w:r>
        <w:rPr>
          <w:b/>
          <w:sz w:val="24"/>
          <w:szCs w:val="24"/>
        </w:rPr>
        <w:t>Acknowledgments</w:t>
      </w:r>
    </w:p>
    <w:p w:rsidR="00DF63A4" w:rsidRDefault="00DF63A4">
      <w:pPr>
        <w:ind w:firstLine="567"/>
        <w:rPr>
          <w:b/>
          <w:sz w:val="24"/>
          <w:szCs w:val="24"/>
        </w:rPr>
      </w:pPr>
    </w:p>
    <w:p w:rsidR="00DF63A4" w:rsidRDefault="00905FC4">
      <w:pPr>
        <w:ind w:firstLine="567"/>
        <w:rPr>
          <w:sz w:val="24"/>
          <w:szCs w:val="24"/>
        </w:rPr>
      </w:pPr>
      <w:proofErr w:type="spellStart"/>
      <w:r>
        <w:rPr>
          <w:sz w:val="24"/>
          <w:szCs w:val="24"/>
        </w:rPr>
        <w:t>Указать</w:t>
      </w:r>
      <w:proofErr w:type="spellEnd"/>
      <w:r>
        <w:rPr>
          <w:sz w:val="24"/>
          <w:szCs w:val="24"/>
        </w:rPr>
        <w:t xml:space="preserve"> </w:t>
      </w:r>
      <w:proofErr w:type="spellStart"/>
      <w:proofErr w:type="gramStart"/>
      <w:r>
        <w:rPr>
          <w:sz w:val="24"/>
          <w:szCs w:val="24"/>
        </w:rPr>
        <w:t>источник</w:t>
      </w:r>
      <w:proofErr w:type="spellEnd"/>
      <w:r>
        <w:rPr>
          <w:sz w:val="24"/>
          <w:szCs w:val="24"/>
        </w:rPr>
        <w:t>(</w:t>
      </w:r>
      <w:proofErr w:type="gramEnd"/>
      <w:r>
        <w:rPr>
          <w:sz w:val="24"/>
          <w:szCs w:val="24"/>
        </w:rPr>
        <w:t xml:space="preserve">и) </w:t>
      </w:r>
      <w:proofErr w:type="spellStart"/>
      <w:r>
        <w:rPr>
          <w:sz w:val="24"/>
          <w:szCs w:val="24"/>
        </w:rPr>
        <w:t>финансирования</w:t>
      </w:r>
      <w:proofErr w:type="spellEnd"/>
      <w:r>
        <w:rPr>
          <w:sz w:val="24"/>
          <w:szCs w:val="24"/>
        </w:rPr>
        <w:t xml:space="preserve"> </w:t>
      </w:r>
      <w:proofErr w:type="spellStart"/>
      <w:r>
        <w:rPr>
          <w:sz w:val="24"/>
          <w:szCs w:val="24"/>
        </w:rPr>
        <w:t>исследования</w:t>
      </w:r>
      <w:proofErr w:type="spellEnd"/>
      <w:r>
        <w:rPr>
          <w:sz w:val="24"/>
          <w:szCs w:val="24"/>
        </w:rPr>
        <w:t xml:space="preserve"> (</w:t>
      </w:r>
      <w:proofErr w:type="spellStart"/>
      <w:r>
        <w:rPr>
          <w:sz w:val="24"/>
          <w:szCs w:val="24"/>
        </w:rPr>
        <w:t>при</w:t>
      </w:r>
      <w:proofErr w:type="spellEnd"/>
      <w:r>
        <w:rPr>
          <w:sz w:val="24"/>
          <w:szCs w:val="24"/>
        </w:rPr>
        <w:t xml:space="preserve"> </w:t>
      </w:r>
      <w:proofErr w:type="spellStart"/>
      <w:r>
        <w:rPr>
          <w:sz w:val="24"/>
          <w:szCs w:val="24"/>
        </w:rPr>
        <w:t>наличии</w:t>
      </w:r>
      <w:proofErr w:type="spellEnd"/>
      <w:r>
        <w:rPr>
          <w:sz w:val="24"/>
          <w:szCs w:val="24"/>
        </w:rPr>
        <w:t xml:space="preserve"> </w:t>
      </w:r>
      <w:proofErr w:type="spellStart"/>
      <w:r>
        <w:rPr>
          <w:sz w:val="24"/>
          <w:szCs w:val="24"/>
        </w:rPr>
        <w:t>таковых</w:t>
      </w:r>
      <w:proofErr w:type="spellEnd"/>
      <w:r>
        <w:rPr>
          <w:sz w:val="24"/>
          <w:szCs w:val="24"/>
        </w:rPr>
        <w:t xml:space="preserve">, </w:t>
      </w:r>
      <w:proofErr w:type="spellStart"/>
      <w:r>
        <w:rPr>
          <w:sz w:val="24"/>
          <w:szCs w:val="24"/>
        </w:rPr>
        <w:t>например</w:t>
      </w:r>
      <w:proofErr w:type="spellEnd"/>
      <w:r>
        <w:rPr>
          <w:sz w:val="24"/>
          <w:szCs w:val="24"/>
        </w:rPr>
        <w:t xml:space="preserve">, </w:t>
      </w:r>
      <w:proofErr w:type="spellStart"/>
      <w:r>
        <w:rPr>
          <w:sz w:val="24"/>
          <w:szCs w:val="24"/>
        </w:rPr>
        <w:t>грант</w:t>
      </w:r>
      <w:proofErr w:type="spellEnd"/>
      <w:r>
        <w:rPr>
          <w:sz w:val="24"/>
          <w:szCs w:val="24"/>
        </w:rPr>
        <w:t xml:space="preserve">), </w:t>
      </w:r>
      <w:proofErr w:type="spellStart"/>
      <w:r>
        <w:rPr>
          <w:sz w:val="24"/>
          <w:szCs w:val="24"/>
        </w:rPr>
        <w:t>используя</w:t>
      </w:r>
      <w:proofErr w:type="spellEnd"/>
      <w:r>
        <w:rPr>
          <w:sz w:val="24"/>
          <w:szCs w:val="24"/>
        </w:rPr>
        <w:t xml:space="preserve">, к </w:t>
      </w:r>
      <w:proofErr w:type="spellStart"/>
      <w:r>
        <w:rPr>
          <w:sz w:val="24"/>
          <w:szCs w:val="24"/>
        </w:rPr>
        <w:t>примеру</w:t>
      </w:r>
      <w:proofErr w:type="spellEnd"/>
      <w:r>
        <w:rPr>
          <w:sz w:val="24"/>
          <w:szCs w:val="24"/>
        </w:rPr>
        <w:t xml:space="preserve">, </w:t>
      </w:r>
      <w:proofErr w:type="spellStart"/>
      <w:r>
        <w:rPr>
          <w:sz w:val="24"/>
          <w:szCs w:val="24"/>
        </w:rPr>
        <w:t>следующее</w:t>
      </w:r>
      <w:proofErr w:type="spellEnd"/>
      <w:r>
        <w:rPr>
          <w:sz w:val="24"/>
          <w:szCs w:val="24"/>
        </w:rPr>
        <w:t>: «</w:t>
      </w:r>
      <w:proofErr w:type="spellStart"/>
      <w:r>
        <w:rPr>
          <w:sz w:val="24"/>
          <w:szCs w:val="24"/>
        </w:rPr>
        <w:t>Исследование</w:t>
      </w:r>
      <w:proofErr w:type="spellEnd"/>
      <w:r>
        <w:rPr>
          <w:sz w:val="24"/>
          <w:szCs w:val="24"/>
        </w:rPr>
        <w:t xml:space="preserve"> </w:t>
      </w:r>
      <w:proofErr w:type="spellStart"/>
      <w:r>
        <w:rPr>
          <w:sz w:val="24"/>
          <w:szCs w:val="24"/>
        </w:rPr>
        <w:t>выполнено</w:t>
      </w:r>
      <w:proofErr w:type="spellEnd"/>
      <w:r>
        <w:rPr>
          <w:sz w:val="24"/>
          <w:szCs w:val="24"/>
        </w:rPr>
        <w:t xml:space="preserve"> </w:t>
      </w:r>
      <w:proofErr w:type="spellStart"/>
      <w:r>
        <w:rPr>
          <w:sz w:val="24"/>
          <w:szCs w:val="24"/>
        </w:rPr>
        <w:t>при</w:t>
      </w:r>
      <w:proofErr w:type="spellEnd"/>
      <w:r>
        <w:rPr>
          <w:sz w:val="24"/>
          <w:szCs w:val="24"/>
        </w:rPr>
        <w:t xml:space="preserve"> </w:t>
      </w:r>
      <w:proofErr w:type="spellStart"/>
      <w:r>
        <w:rPr>
          <w:sz w:val="24"/>
          <w:szCs w:val="24"/>
        </w:rPr>
        <w:t>финансовой</w:t>
      </w:r>
      <w:proofErr w:type="spellEnd"/>
      <w:r>
        <w:rPr>
          <w:sz w:val="24"/>
          <w:szCs w:val="24"/>
        </w:rPr>
        <w:t xml:space="preserve"> </w:t>
      </w:r>
      <w:proofErr w:type="spellStart"/>
      <w:r>
        <w:rPr>
          <w:sz w:val="24"/>
          <w:szCs w:val="24"/>
        </w:rPr>
        <w:t>поддержке</w:t>
      </w:r>
      <w:proofErr w:type="spellEnd"/>
      <w:r>
        <w:rPr>
          <w:sz w:val="24"/>
          <w:szCs w:val="24"/>
        </w:rPr>
        <w:t xml:space="preserve"> (</w:t>
      </w:r>
      <w:proofErr w:type="spellStart"/>
      <w:r>
        <w:rPr>
          <w:sz w:val="24"/>
          <w:szCs w:val="24"/>
        </w:rPr>
        <w:t>финансовом</w:t>
      </w:r>
      <w:proofErr w:type="spellEnd"/>
      <w:r>
        <w:rPr>
          <w:sz w:val="24"/>
          <w:szCs w:val="24"/>
        </w:rPr>
        <w:t xml:space="preserve"> </w:t>
      </w:r>
      <w:proofErr w:type="spellStart"/>
      <w:r>
        <w:rPr>
          <w:sz w:val="24"/>
          <w:szCs w:val="24"/>
        </w:rPr>
        <w:t>обеспечении</w:t>
      </w:r>
      <w:proofErr w:type="spellEnd"/>
      <w:r>
        <w:rPr>
          <w:sz w:val="24"/>
          <w:szCs w:val="24"/>
        </w:rPr>
        <w:t>) …»</w:t>
      </w:r>
      <w:r>
        <w:rPr>
          <w:sz w:val="24"/>
          <w:szCs w:val="24"/>
        </w:rPr>
        <w:t xml:space="preserve">. </w:t>
      </w:r>
      <w:proofErr w:type="spellStart"/>
      <w:r>
        <w:rPr>
          <w:sz w:val="24"/>
          <w:szCs w:val="24"/>
        </w:rPr>
        <w:t>Раздел</w:t>
      </w:r>
      <w:proofErr w:type="spellEnd"/>
      <w:r>
        <w:rPr>
          <w:sz w:val="24"/>
          <w:szCs w:val="24"/>
        </w:rPr>
        <w:t xml:space="preserve"> </w:t>
      </w:r>
      <w:proofErr w:type="spellStart"/>
      <w:r>
        <w:rPr>
          <w:sz w:val="24"/>
          <w:szCs w:val="24"/>
        </w:rPr>
        <w:t>дублируется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русском</w:t>
      </w:r>
      <w:proofErr w:type="spellEnd"/>
      <w:r>
        <w:rPr>
          <w:sz w:val="24"/>
          <w:szCs w:val="24"/>
        </w:rPr>
        <w:t xml:space="preserve"> и </w:t>
      </w:r>
      <w:proofErr w:type="spellStart"/>
      <w:r>
        <w:rPr>
          <w:sz w:val="24"/>
          <w:szCs w:val="24"/>
        </w:rPr>
        <w:t>английском</w:t>
      </w:r>
      <w:proofErr w:type="spellEnd"/>
      <w:r>
        <w:rPr>
          <w:sz w:val="24"/>
          <w:szCs w:val="24"/>
        </w:rPr>
        <w:t xml:space="preserve"> </w:t>
      </w:r>
      <w:proofErr w:type="spellStart"/>
      <w:r>
        <w:rPr>
          <w:sz w:val="24"/>
          <w:szCs w:val="24"/>
        </w:rPr>
        <w:t>языках</w:t>
      </w:r>
      <w:proofErr w:type="spellEnd"/>
      <w:r>
        <w:rPr>
          <w:sz w:val="24"/>
          <w:szCs w:val="24"/>
        </w:rPr>
        <w:t xml:space="preserve">.  </w:t>
      </w:r>
    </w:p>
    <w:p w:rsidR="00DF63A4" w:rsidRDefault="00905FC4">
      <w:pPr>
        <w:ind w:firstLine="567"/>
        <w:rPr>
          <w:sz w:val="24"/>
          <w:szCs w:val="24"/>
        </w:rPr>
      </w:pPr>
      <w:r>
        <w:rPr>
          <w:sz w:val="24"/>
          <w:szCs w:val="24"/>
        </w:rPr>
        <w:t>Indicate the source (s) of research funding (if any, for example, a grant), using, for example, the following: “The research was carried out with financial support (financial support) ...</w:t>
      </w:r>
      <w:proofErr w:type="gramStart"/>
      <w:r>
        <w:rPr>
          <w:sz w:val="24"/>
          <w:szCs w:val="24"/>
        </w:rPr>
        <w:t>”.</w:t>
      </w:r>
      <w:proofErr w:type="gramEnd"/>
      <w:r>
        <w:rPr>
          <w:sz w:val="24"/>
          <w:szCs w:val="24"/>
        </w:rPr>
        <w:t xml:space="preserve"> The section</w:t>
      </w:r>
      <w:r>
        <w:rPr>
          <w:sz w:val="24"/>
          <w:szCs w:val="24"/>
        </w:rPr>
        <w:t xml:space="preserve"> </w:t>
      </w:r>
      <w:proofErr w:type="gramStart"/>
      <w:r>
        <w:rPr>
          <w:sz w:val="24"/>
          <w:szCs w:val="24"/>
        </w:rPr>
        <w:t>is duplicated</w:t>
      </w:r>
      <w:proofErr w:type="gramEnd"/>
      <w:r>
        <w:rPr>
          <w:sz w:val="24"/>
          <w:szCs w:val="24"/>
        </w:rPr>
        <w:t xml:space="preserve"> in Russian and English languages.</w:t>
      </w:r>
    </w:p>
    <w:p w:rsidR="00DF63A4" w:rsidRDefault="00DF63A4">
      <w:pPr>
        <w:ind w:firstLine="567"/>
        <w:jc w:val="center"/>
        <w:rPr>
          <w:b/>
          <w:sz w:val="24"/>
          <w:szCs w:val="24"/>
        </w:rPr>
      </w:pPr>
    </w:p>
    <w:p w:rsidR="00DF63A4" w:rsidRDefault="00905FC4">
      <w:pPr>
        <w:ind w:firstLine="567"/>
        <w:jc w:val="left"/>
        <w:rPr>
          <w:b/>
          <w:sz w:val="24"/>
          <w:szCs w:val="24"/>
        </w:rPr>
      </w:pPr>
      <w:r>
        <w:rPr>
          <w:b/>
          <w:sz w:val="24"/>
          <w:szCs w:val="24"/>
        </w:rPr>
        <w:t>References</w:t>
      </w:r>
    </w:p>
    <w:p w:rsidR="00DF63A4" w:rsidRDefault="00DF63A4">
      <w:pPr>
        <w:ind w:firstLine="567"/>
        <w:jc w:val="left"/>
        <w:rPr>
          <w:b/>
          <w:sz w:val="24"/>
          <w:szCs w:val="24"/>
        </w:rPr>
      </w:pPr>
    </w:p>
    <w:p w:rsidR="00DF63A4" w:rsidRDefault="00905FC4">
      <w:pPr>
        <w:ind w:firstLine="567"/>
        <w:rPr>
          <w:sz w:val="24"/>
          <w:szCs w:val="24"/>
        </w:rPr>
      </w:pPr>
      <w:r>
        <w:rPr>
          <w:sz w:val="24"/>
          <w:szCs w:val="24"/>
        </w:rPr>
        <w:t xml:space="preserve">Particular attention should be paid to the content of the list of cited sources in view of the fact that it reflects the relevance of the presented study and the direction in general; the competence of the authors and the scientific novelty of their work. </w:t>
      </w:r>
      <w:r>
        <w:rPr>
          <w:sz w:val="24"/>
          <w:szCs w:val="24"/>
        </w:rPr>
        <w:t>At the same time, the references used must be available to the scientific community, so the presence of a DOI publication is welcome.</w:t>
      </w:r>
    </w:p>
    <w:p w:rsidR="00DF63A4" w:rsidRDefault="00905FC4">
      <w:pPr>
        <w:ind w:firstLine="567"/>
        <w:rPr>
          <w:sz w:val="24"/>
          <w:szCs w:val="24"/>
        </w:rPr>
      </w:pPr>
      <w:r>
        <w:rPr>
          <w:sz w:val="24"/>
          <w:szCs w:val="24"/>
        </w:rPr>
        <w:t>The number of literary references should be at least 20 with a larger (more than 50%) share of foreign sources.</w:t>
      </w:r>
    </w:p>
    <w:p w:rsidR="00DF63A4" w:rsidRDefault="00905FC4">
      <w:pPr>
        <w:ind w:firstLine="567"/>
        <w:rPr>
          <w:sz w:val="24"/>
          <w:szCs w:val="24"/>
        </w:rPr>
      </w:pPr>
      <w:r>
        <w:rPr>
          <w:sz w:val="24"/>
          <w:szCs w:val="24"/>
        </w:rPr>
        <w:t>References</w:t>
      </w:r>
      <w:r>
        <w:rPr>
          <w:sz w:val="24"/>
          <w:szCs w:val="24"/>
        </w:rPr>
        <w:t xml:space="preserve"> in the text </w:t>
      </w:r>
      <w:proofErr w:type="gramStart"/>
      <w:r>
        <w:rPr>
          <w:sz w:val="24"/>
          <w:szCs w:val="24"/>
        </w:rPr>
        <w:t>are given</w:t>
      </w:r>
      <w:proofErr w:type="gramEnd"/>
      <w:r>
        <w:rPr>
          <w:sz w:val="24"/>
          <w:szCs w:val="24"/>
        </w:rPr>
        <w:t xml:space="preserve"> in square brackets, for example [1] or [2–5]. The numbering of sources should correspond to the order of references to them in the text. References to sources of information indicating the serial number of the source in the list of r</w:t>
      </w:r>
      <w:r>
        <w:rPr>
          <w:sz w:val="24"/>
          <w:szCs w:val="24"/>
        </w:rPr>
        <w:t xml:space="preserve">eferences </w:t>
      </w:r>
      <w:proofErr w:type="gramStart"/>
      <w:r>
        <w:rPr>
          <w:sz w:val="24"/>
          <w:szCs w:val="24"/>
        </w:rPr>
        <w:t>are placed</w:t>
      </w:r>
      <w:proofErr w:type="gramEnd"/>
      <w:r>
        <w:rPr>
          <w:sz w:val="24"/>
          <w:szCs w:val="24"/>
        </w:rPr>
        <w:t xml:space="preserve"> in square brackets.</w:t>
      </w:r>
    </w:p>
    <w:p w:rsidR="00DF63A4" w:rsidRDefault="00905FC4">
      <w:pPr>
        <w:ind w:firstLine="567"/>
        <w:rPr>
          <w:sz w:val="24"/>
          <w:szCs w:val="24"/>
        </w:rPr>
      </w:pPr>
      <w:r>
        <w:rPr>
          <w:sz w:val="24"/>
          <w:szCs w:val="24"/>
        </w:rPr>
        <w:t xml:space="preserve">Links to unpublished works </w:t>
      </w:r>
      <w:proofErr w:type="gramStart"/>
      <w:r>
        <w:rPr>
          <w:sz w:val="24"/>
          <w:szCs w:val="24"/>
        </w:rPr>
        <w:t>are not allowed</w:t>
      </w:r>
      <w:proofErr w:type="gramEnd"/>
      <w:r>
        <w:rPr>
          <w:sz w:val="24"/>
          <w:szCs w:val="24"/>
        </w:rPr>
        <w:t>.</w:t>
      </w:r>
    </w:p>
    <w:p w:rsidR="00DF63A4" w:rsidRDefault="00905FC4">
      <w:pPr>
        <w:ind w:firstLine="567"/>
        <w:rPr>
          <w:sz w:val="24"/>
          <w:szCs w:val="24"/>
        </w:rPr>
      </w:pPr>
      <w:r>
        <w:rPr>
          <w:sz w:val="24"/>
          <w:szCs w:val="24"/>
        </w:rPr>
        <w:t xml:space="preserve">Links to all sources of information </w:t>
      </w:r>
      <w:proofErr w:type="gramStart"/>
      <w:r>
        <w:rPr>
          <w:sz w:val="24"/>
          <w:szCs w:val="24"/>
        </w:rPr>
        <w:t>are provided</w:t>
      </w:r>
      <w:proofErr w:type="gramEnd"/>
      <w:r>
        <w:rPr>
          <w:sz w:val="24"/>
          <w:szCs w:val="24"/>
        </w:rPr>
        <w:t xml:space="preserve"> in English. When referring to sources published in Russian, the reference in Russian is given in square brackets with an i</w:t>
      </w:r>
      <w:r>
        <w:rPr>
          <w:sz w:val="24"/>
          <w:szCs w:val="24"/>
        </w:rPr>
        <w:t xml:space="preserve">ndication in front of the square brackets (in Russian) to account for it in the Russian E-library database. If the publication has a DOI, it </w:t>
      </w:r>
      <w:proofErr w:type="gramStart"/>
      <w:r>
        <w:rPr>
          <w:sz w:val="24"/>
          <w:szCs w:val="24"/>
        </w:rPr>
        <w:t>should be indicated</w:t>
      </w:r>
      <w:proofErr w:type="gramEnd"/>
      <w:r>
        <w:rPr>
          <w:sz w:val="24"/>
          <w:szCs w:val="24"/>
        </w:rPr>
        <w:t xml:space="preserve">. If the work was published in both Russian and English (or other) languages, then it is better </w:t>
      </w:r>
      <w:r>
        <w:rPr>
          <w:sz w:val="24"/>
          <w:szCs w:val="24"/>
        </w:rPr>
        <w:t>to give a link to the translated work in the References and References.</w:t>
      </w:r>
    </w:p>
    <w:p w:rsidR="00DF63A4" w:rsidRDefault="00905FC4">
      <w:pPr>
        <w:ind w:firstLine="567"/>
        <w:rPr>
          <w:sz w:val="24"/>
          <w:szCs w:val="24"/>
        </w:rPr>
      </w:pPr>
      <w:r>
        <w:rPr>
          <w:sz w:val="24"/>
          <w:szCs w:val="24"/>
        </w:rPr>
        <w:t xml:space="preserve">Arbitrary abbreviations of journal names </w:t>
      </w:r>
      <w:proofErr w:type="gramStart"/>
      <w:r>
        <w:rPr>
          <w:sz w:val="24"/>
          <w:szCs w:val="24"/>
        </w:rPr>
        <w:t>are not allowed</w:t>
      </w:r>
      <w:proofErr w:type="gramEnd"/>
      <w:r>
        <w:rPr>
          <w:sz w:val="24"/>
          <w:szCs w:val="24"/>
        </w:rPr>
        <w:t>. If there is no indication of the abbreviated title in the journal, it is recommended to check the list of recommended abbrevia</w:t>
      </w:r>
      <w:r>
        <w:rPr>
          <w:sz w:val="24"/>
          <w:szCs w:val="24"/>
        </w:rPr>
        <w:t xml:space="preserve">tions developed by the ISSN </w:t>
      </w:r>
      <w:proofErr w:type="spellStart"/>
      <w:r>
        <w:rPr>
          <w:sz w:val="24"/>
          <w:szCs w:val="24"/>
        </w:rPr>
        <w:t>Center</w:t>
      </w:r>
      <w:proofErr w:type="spellEnd"/>
      <w:r>
        <w:rPr>
          <w:sz w:val="24"/>
          <w:szCs w:val="24"/>
        </w:rPr>
        <w:t>: List of Title World Abbreviations (LTWA) http://www.issn.org/services/online-services/access-to-the -</w:t>
      </w:r>
      <w:proofErr w:type="spellStart"/>
      <w:r>
        <w:rPr>
          <w:sz w:val="24"/>
          <w:szCs w:val="24"/>
        </w:rPr>
        <w:t>ltwa</w:t>
      </w:r>
      <w:proofErr w:type="spellEnd"/>
      <w:r>
        <w:rPr>
          <w:sz w:val="24"/>
          <w:szCs w:val="24"/>
        </w:rPr>
        <w:t>/; if there are no recommendations for abbreviating words, their full spelling should be given;</w:t>
      </w:r>
    </w:p>
    <w:p w:rsidR="00DF63A4" w:rsidRDefault="00DF63A4">
      <w:pPr>
        <w:pBdr>
          <w:top w:val="nil"/>
          <w:left w:val="nil"/>
          <w:bottom w:val="nil"/>
          <w:right w:val="nil"/>
          <w:between w:val="nil"/>
        </w:pBdr>
        <w:ind w:left="454" w:firstLine="567"/>
        <w:jc w:val="left"/>
        <w:rPr>
          <w:color w:val="000000"/>
          <w:sz w:val="24"/>
          <w:szCs w:val="24"/>
        </w:rPr>
      </w:pPr>
    </w:p>
    <w:p w:rsidR="00DF63A4" w:rsidRDefault="00905FC4">
      <w:pPr>
        <w:pBdr>
          <w:top w:val="nil"/>
          <w:left w:val="nil"/>
          <w:bottom w:val="nil"/>
          <w:right w:val="nil"/>
          <w:between w:val="nil"/>
        </w:pBdr>
        <w:ind w:left="454" w:firstLine="567"/>
        <w:jc w:val="left"/>
        <w:rPr>
          <w:color w:val="000000"/>
          <w:sz w:val="24"/>
          <w:szCs w:val="24"/>
        </w:rPr>
      </w:pPr>
      <w:r>
        <w:rPr>
          <w:color w:val="000000"/>
          <w:sz w:val="24"/>
          <w:szCs w:val="24"/>
        </w:rPr>
        <w:t>An example of a li</w:t>
      </w:r>
      <w:r>
        <w:rPr>
          <w:color w:val="000000"/>
          <w:sz w:val="24"/>
          <w:szCs w:val="24"/>
        </w:rPr>
        <w:t>nk to an untranslated article:</w:t>
      </w:r>
    </w:p>
    <w:p w:rsidR="00DF63A4" w:rsidRDefault="00DF63A4">
      <w:pPr>
        <w:pBdr>
          <w:top w:val="nil"/>
          <w:left w:val="nil"/>
          <w:bottom w:val="nil"/>
          <w:right w:val="nil"/>
          <w:between w:val="nil"/>
        </w:pBdr>
        <w:ind w:left="454" w:firstLine="567"/>
        <w:jc w:val="left"/>
        <w:rPr>
          <w:color w:val="000000"/>
          <w:sz w:val="24"/>
          <w:szCs w:val="24"/>
        </w:rPr>
      </w:pPr>
    </w:p>
    <w:p w:rsidR="00DF63A4" w:rsidRDefault="00905FC4">
      <w:pPr>
        <w:pBdr>
          <w:top w:val="nil"/>
          <w:left w:val="nil"/>
          <w:bottom w:val="nil"/>
          <w:right w:val="nil"/>
          <w:between w:val="nil"/>
        </w:pBdr>
        <w:ind w:left="993" w:hanging="453"/>
        <w:rPr>
          <w:color w:val="000000"/>
          <w:sz w:val="24"/>
          <w:szCs w:val="24"/>
        </w:rPr>
      </w:pPr>
      <w:r>
        <w:rPr>
          <w:color w:val="000000"/>
          <w:sz w:val="24"/>
          <w:szCs w:val="24"/>
        </w:rPr>
        <w:t xml:space="preserve">[1] </w:t>
      </w:r>
      <w:proofErr w:type="spellStart"/>
      <w:r>
        <w:rPr>
          <w:color w:val="000000"/>
          <w:sz w:val="24"/>
          <w:szCs w:val="24"/>
        </w:rPr>
        <w:t>Dedov</w:t>
      </w:r>
      <w:proofErr w:type="spellEnd"/>
      <w:r>
        <w:rPr>
          <w:color w:val="000000"/>
          <w:sz w:val="24"/>
          <w:szCs w:val="24"/>
        </w:rPr>
        <w:t xml:space="preserve"> I.I.</w:t>
      </w:r>
      <w:proofErr w:type="gramStart"/>
      <w:r>
        <w:rPr>
          <w:color w:val="000000"/>
          <w:sz w:val="24"/>
          <w:szCs w:val="24"/>
        </w:rPr>
        <w:t xml:space="preserve">,  </w:t>
      </w:r>
      <w:proofErr w:type="spellStart"/>
      <w:r>
        <w:rPr>
          <w:color w:val="000000"/>
          <w:sz w:val="24"/>
          <w:szCs w:val="24"/>
        </w:rPr>
        <w:t>Shestakova</w:t>
      </w:r>
      <w:proofErr w:type="spellEnd"/>
      <w:proofErr w:type="gramEnd"/>
      <w:r>
        <w:rPr>
          <w:color w:val="000000"/>
          <w:sz w:val="24"/>
          <w:szCs w:val="24"/>
        </w:rPr>
        <w:t xml:space="preserve"> M.V.,  </w:t>
      </w:r>
      <w:proofErr w:type="spellStart"/>
      <w:r>
        <w:rPr>
          <w:color w:val="000000"/>
          <w:sz w:val="24"/>
          <w:szCs w:val="24"/>
        </w:rPr>
        <w:t>Vikulova</w:t>
      </w:r>
      <w:proofErr w:type="spellEnd"/>
      <w:r>
        <w:rPr>
          <w:color w:val="000000"/>
          <w:sz w:val="24"/>
          <w:szCs w:val="24"/>
        </w:rPr>
        <w:t xml:space="preserve"> O.K.  </w:t>
      </w:r>
      <w:proofErr w:type="gramStart"/>
      <w:r>
        <w:rPr>
          <w:color w:val="000000"/>
          <w:sz w:val="24"/>
          <w:szCs w:val="24"/>
        </w:rPr>
        <w:t>National  register</w:t>
      </w:r>
      <w:proofErr w:type="gramEnd"/>
      <w:r>
        <w:rPr>
          <w:color w:val="000000"/>
          <w:sz w:val="24"/>
          <w:szCs w:val="24"/>
        </w:rPr>
        <w:t xml:space="preserve">  of  diabetes  mellitus  in  Russian  Federation // Diabetes mellitus. </w:t>
      </w:r>
      <w:proofErr w:type="gramStart"/>
      <w:r>
        <w:rPr>
          <w:color w:val="000000"/>
          <w:sz w:val="24"/>
          <w:szCs w:val="24"/>
        </w:rPr>
        <w:t>18</w:t>
      </w:r>
      <w:proofErr w:type="gramEnd"/>
      <w:r>
        <w:rPr>
          <w:color w:val="000000"/>
          <w:sz w:val="24"/>
          <w:szCs w:val="24"/>
        </w:rPr>
        <w:t xml:space="preserve"> (3) 5-22 (2015). (In Russian) </w:t>
      </w:r>
      <w:proofErr w:type="gramStart"/>
      <w:r>
        <w:rPr>
          <w:color w:val="000000"/>
          <w:sz w:val="24"/>
          <w:szCs w:val="24"/>
        </w:rPr>
        <w:t xml:space="preserve">[ </w:t>
      </w:r>
      <w:proofErr w:type="spellStart"/>
      <w:r>
        <w:rPr>
          <w:color w:val="000000"/>
          <w:sz w:val="24"/>
          <w:szCs w:val="24"/>
        </w:rPr>
        <w:t>Дедов</w:t>
      </w:r>
      <w:proofErr w:type="spellEnd"/>
      <w:proofErr w:type="gramEnd"/>
      <w:r>
        <w:rPr>
          <w:color w:val="000000"/>
          <w:sz w:val="24"/>
          <w:szCs w:val="24"/>
        </w:rPr>
        <w:t xml:space="preserve">  И.И.,  </w:t>
      </w:r>
      <w:proofErr w:type="spellStart"/>
      <w:r>
        <w:rPr>
          <w:color w:val="000000"/>
          <w:sz w:val="24"/>
          <w:szCs w:val="24"/>
        </w:rPr>
        <w:t>Шестакова</w:t>
      </w:r>
      <w:proofErr w:type="spellEnd"/>
      <w:r>
        <w:rPr>
          <w:color w:val="000000"/>
          <w:sz w:val="24"/>
          <w:szCs w:val="24"/>
        </w:rPr>
        <w:t xml:space="preserve">  М.В.  </w:t>
      </w:r>
      <w:proofErr w:type="spellStart"/>
      <w:proofErr w:type="gramStart"/>
      <w:r>
        <w:rPr>
          <w:color w:val="000000"/>
          <w:sz w:val="24"/>
          <w:szCs w:val="24"/>
        </w:rPr>
        <w:t>Викулова</w:t>
      </w:r>
      <w:proofErr w:type="spellEnd"/>
      <w:r>
        <w:rPr>
          <w:color w:val="000000"/>
          <w:sz w:val="24"/>
          <w:szCs w:val="24"/>
        </w:rPr>
        <w:t xml:space="preserve">  О.К</w:t>
      </w:r>
      <w:proofErr w:type="gramEnd"/>
      <w:r>
        <w:rPr>
          <w:color w:val="000000"/>
          <w:sz w:val="24"/>
          <w:szCs w:val="24"/>
        </w:rPr>
        <w:t xml:space="preserve">.  </w:t>
      </w:r>
      <w:proofErr w:type="spellStart"/>
      <w:proofErr w:type="gramStart"/>
      <w:r>
        <w:rPr>
          <w:color w:val="000000"/>
          <w:sz w:val="24"/>
          <w:szCs w:val="24"/>
        </w:rPr>
        <w:t>Го</w:t>
      </w:r>
      <w:r>
        <w:rPr>
          <w:color w:val="000000"/>
          <w:sz w:val="24"/>
          <w:szCs w:val="24"/>
        </w:rPr>
        <w:t>сударственный</w:t>
      </w:r>
      <w:proofErr w:type="spellEnd"/>
      <w:r>
        <w:rPr>
          <w:color w:val="000000"/>
          <w:sz w:val="24"/>
          <w:szCs w:val="24"/>
        </w:rPr>
        <w:t xml:space="preserve">  </w:t>
      </w:r>
      <w:proofErr w:type="spellStart"/>
      <w:r>
        <w:rPr>
          <w:color w:val="000000"/>
          <w:sz w:val="24"/>
          <w:szCs w:val="24"/>
        </w:rPr>
        <w:t>регистр</w:t>
      </w:r>
      <w:proofErr w:type="spellEnd"/>
      <w:proofErr w:type="gramEnd"/>
      <w:r>
        <w:rPr>
          <w:color w:val="000000"/>
          <w:sz w:val="24"/>
          <w:szCs w:val="24"/>
        </w:rPr>
        <w:t xml:space="preserve">  </w:t>
      </w:r>
      <w:proofErr w:type="spellStart"/>
      <w:r>
        <w:rPr>
          <w:color w:val="000000"/>
          <w:sz w:val="24"/>
          <w:szCs w:val="24"/>
        </w:rPr>
        <w:t>сахарного</w:t>
      </w:r>
      <w:proofErr w:type="spellEnd"/>
      <w:r>
        <w:rPr>
          <w:color w:val="000000"/>
          <w:sz w:val="24"/>
          <w:szCs w:val="24"/>
        </w:rPr>
        <w:t xml:space="preserve">  </w:t>
      </w:r>
      <w:proofErr w:type="spellStart"/>
      <w:r>
        <w:rPr>
          <w:color w:val="000000"/>
          <w:sz w:val="24"/>
          <w:szCs w:val="24"/>
        </w:rPr>
        <w:t>диабета</w:t>
      </w:r>
      <w:proofErr w:type="spellEnd"/>
      <w:r>
        <w:rPr>
          <w:color w:val="000000"/>
          <w:sz w:val="24"/>
          <w:szCs w:val="24"/>
        </w:rPr>
        <w:t xml:space="preserve">  в  </w:t>
      </w:r>
      <w:proofErr w:type="spellStart"/>
      <w:r>
        <w:rPr>
          <w:color w:val="000000"/>
          <w:sz w:val="24"/>
          <w:szCs w:val="24"/>
        </w:rPr>
        <w:lastRenderedPageBreak/>
        <w:t>Российской</w:t>
      </w:r>
      <w:proofErr w:type="spellEnd"/>
      <w:r>
        <w:rPr>
          <w:color w:val="000000"/>
          <w:sz w:val="24"/>
          <w:szCs w:val="24"/>
        </w:rPr>
        <w:t xml:space="preserve">  </w:t>
      </w:r>
      <w:proofErr w:type="spellStart"/>
      <w:r>
        <w:rPr>
          <w:color w:val="000000"/>
          <w:sz w:val="24"/>
          <w:szCs w:val="24"/>
        </w:rPr>
        <w:t>Федерации</w:t>
      </w:r>
      <w:proofErr w:type="spellEnd"/>
      <w:r>
        <w:rPr>
          <w:color w:val="000000"/>
          <w:sz w:val="24"/>
          <w:szCs w:val="24"/>
        </w:rPr>
        <w:t xml:space="preserve">:  </w:t>
      </w:r>
      <w:proofErr w:type="spellStart"/>
      <w:r>
        <w:rPr>
          <w:color w:val="000000"/>
          <w:sz w:val="24"/>
          <w:szCs w:val="24"/>
        </w:rPr>
        <w:t>статус</w:t>
      </w:r>
      <w:proofErr w:type="spellEnd"/>
      <w:r>
        <w:rPr>
          <w:color w:val="000000"/>
          <w:sz w:val="24"/>
          <w:szCs w:val="24"/>
        </w:rPr>
        <w:t xml:space="preserve">  2014  г.  </w:t>
      </w:r>
      <w:proofErr w:type="gramStart"/>
      <w:r>
        <w:rPr>
          <w:color w:val="000000"/>
          <w:sz w:val="24"/>
          <w:szCs w:val="24"/>
        </w:rPr>
        <w:t xml:space="preserve">и  </w:t>
      </w:r>
      <w:proofErr w:type="spellStart"/>
      <w:r>
        <w:rPr>
          <w:color w:val="000000"/>
          <w:sz w:val="24"/>
          <w:szCs w:val="24"/>
        </w:rPr>
        <w:t>перспективы</w:t>
      </w:r>
      <w:proofErr w:type="spellEnd"/>
      <w:proofErr w:type="gramEnd"/>
      <w:r>
        <w:rPr>
          <w:color w:val="000000"/>
          <w:sz w:val="24"/>
          <w:szCs w:val="24"/>
        </w:rPr>
        <w:t xml:space="preserve">  </w:t>
      </w:r>
      <w:proofErr w:type="spellStart"/>
      <w:r>
        <w:rPr>
          <w:color w:val="000000"/>
          <w:sz w:val="24"/>
          <w:szCs w:val="24"/>
        </w:rPr>
        <w:t>развития</w:t>
      </w:r>
      <w:proofErr w:type="spellEnd"/>
      <w:r>
        <w:rPr>
          <w:color w:val="000000"/>
          <w:sz w:val="24"/>
          <w:szCs w:val="24"/>
        </w:rPr>
        <w:t xml:space="preserve"> // </w:t>
      </w:r>
      <w:proofErr w:type="spellStart"/>
      <w:r>
        <w:rPr>
          <w:color w:val="000000"/>
          <w:sz w:val="24"/>
          <w:szCs w:val="24"/>
        </w:rPr>
        <w:t>Сахарный</w:t>
      </w:r>
      <w:proofErr w:type="spellEnd"/>
      <w:r>
        <w:rPr>
          <w:color w:val="000000"/>
          <w:sz w:val="24"/>
          <w:szCs w:val="24"/>
        </w:rPr>
        <w:t xml:space="preserve">  </w:t>
      </w:r>
      <w:proofErr w:type="spellStart"/>
      <w:r>
        <w:rPr>
          <w:color w:val="000000"/>
          <w:sz w:val="24"/>
          <w:szCs w:val="24"/>
        </w:rPr>
        <w:t>диабет</w:t>
      </w:r>
      <w:proofErr w:type="spellEnd"/>
      <w:r>
        <w:rPr>
          <w:color w:val="000000"/>
          <w:sz w:val="24"/>
          <w:szCs w:val="24"/>
        </w:rPr>
        <w:t xml:space="preserve">.  18 (3) 5-22 (2015)].  DOI:  10.14341/DM201535-22 </w:t>
      </w:r>
    </w:p>
    <w:p w:rsidR="00DF63A4" w:rsidRDefault="00DF63A4">
      <w:pPr>
        <w:pBdr>
          <w:top w:val="nil"/>
          <w:left w:val="nil"/>
          <w:bottom w:val="nil"/>
          <w:right w:val="nil"/>
          <w:between w:val="nil"/>
        </w:pBdr>
        <w:ind w:left="454" w:firstLine="567"/>
        <w:jc w:val="left"/>
        <w:rPr>
          <w:color w:val="000000"/>
          <w:sz w:val="24"/>
          <w:szCs w:val="24"/>
        </w:rPr>
      </w:pPr>
    </w:p>
    <w:p w:rsidR="00DF63A4" w:rsidRDefault="00905FC4">
      <w:pPr>
        <w:pBdr>
          <w:top w:val="nil"/>
          <w:left w:val="nil"/>
          <w:bottom w:val="nil"/>
          <w:right w:val="nil"/>
          <w:between w:val="nil"/>
        </w:pBdr>
        <w:ind w:left="454" w:firstLine="567"/>
        <w:jc w:val="left"/>
        <w:rPr>
          <w:color w:val="000000"/>
          <w:sz w:val="24"/>
          <w:szCs w:val="24"/>
        </w:rPr>
      </w:pPr>
      <w:r>
        <w:rPr>
          <w:color w:val="000000"/>
          <w:sz w:val="24"/>
          <w:szCs w:val="24"/>
        </w:rPr>
        <w:t>An example of a link to a translated article:</w:t>
      </w:r>
    </w:p>
    <w:p w:rsidR="00DF63A4" w:rsidRDefault="00905FC4">
      <w:pPr>
        <w:pBdr>
          <w:top w:val="nil"/>
          <w:left w:val="nil"/>
          <w:bottom w:val="nil"/>
          <w:right w:val="nil"/>
          <w:between w:val="nil"/>
        </w:pBdr>
        <w:ind w:left="993" w:hanging="453"/>
        <w:rPr>
          <w:color w:val="000000"/>
          <w:sz w:val="24"/>
          <w:szCs w:val="24"/>
        </w:rPr>
      </w:pPr>
      <w:r>
        <w:rPr>
          <w:color w:val="000000"/>
          <w:sz w:val="24"/>
          <w:szCs w:val="24"/>
        </w:rPr>
        <w:t xml:space="preserve">[2] </w:t>
      </w:r>
      <w:proofErr w:type="spellStart"/>
      <w:r>
        <w:rPr>
          <w:color w:val="000000"/>
          <w:sz w:val="24"/>
          <w:szCs w:val="24"/>
        </w:rPr>
        <w:t>Savin</w:t>
      </w:r>
      <w:proofErr w:type="spellEnd"/>
      <w:r>
        <w:rPr>
          <w:color w:val="000000"/>
          <w:sz w:val="24"/>
          <w:szCs w:val="24"/>
        </w:rPr>
        <w:t xml:space="preserve"> A.V., </w:t>
      </w:r>
      <w:proofErr w:type="spellStart"/>
      <w:r>
        <w:rPr>
          <w:color w:val="000000"/>
          <w:sz w:val="24"/>
          <w:szCs w:val="24"/>
        </w:rPr>
        <w:t>Korznik</w:t>
      </w:r>
      <w:r>
        <w:rPr>
          <w:color w:val="000000"/>
          <w:sz w:val="24"/>
          <w:szCs w:val="24"/>
        </w:rPr>
        <w:t>ova</w:t>
      </w:r>
      <w:proofErr w:type="spellEnd"/>
      <w:r>
        <w:rPr>
          <w:color w:val="000000"/>
          <w:sz w:val="24"/>
          <w:szCs w:val="24"/>
        </w:rPr>
        <w:t xml:space="preserve"> E.A., </w:t>
      </w:r>
      <w:proofErr w:type="spellStart"/>
      <w:r>
        <w:rPr>
          <w:color w:val="000000"/>
          <w:sz w:val="24"/>
          <w:szCs w:val="24"/>
        </w:rPr>
        <w:t>Lobzenko</w:t>
      </w:r>
      <w:proofErr w:type="spellEnd"/>
      <w:r>
        <w:rPr>
          <w:color w:val="000000"/>
          <w:sz w:val="24"/>
          <w:szCs w:val="24"/>
        </w:rPr>
        <w:t xml:space="preserve"> I.P., </w:t>
      </w:r>
      <w:proofErr w:type="spellStart"/>
      <w:r>
        <w:rPr>
          <w:color w:val="000000"/>
          <w:sz w:val="24"/>
          <w:szCs w:val="24"/>
        </w:rPr>
        <w:t>Baimova</w:t>
      </w:r>
      <w:proofErr w:type="spellEnd"/>
      <w:r>
        <w:rPr>
          <w:color w:val="000000"/>
          <w:sz w:val="24"/>
          <w:szCs w:val="24"/>
        </w:rPr>
        <w:t xml:space="preserve"> Yu.A., </w:t>
      </w:r>
      <w:proofErr w:type="spellStart"/>
      <w:r>
        <w:rPr>
          <w:color w:val="000000"/>
          <w:sz w:val="24"/>
          <w:szCs w:val="24"/>
        </w:rPr>
        <w:t>Dmitriev</w:t>
      </w:r>
      <w:proofErr w:type="spellEnd"/>
      <w:r>
        <w:rPr>
          <w:color w:val="000000"/>
          <w:sz w:val="24"/>
          <w:szCs w:val="24"/>
        </w:rPr>
        <w:t xml:space="preserve"> S.V. Symmetric scrolled packings of </w:t>
      </w:r>
      <w:proofErr w:type="spellStart"/>
      <w:r>
        <w:rPr>
          <w:color w:val="000000"/>
          <w:sz w:val="24"/>
          <w:szCs w:val="24"/>
        </w:rPr>
        <w:t>multilayered</w:t>
      </w:r>
      <w:proofErr w:type="spellEnd"/>
      <w:r>
        <w:rPr>
          <w:color w:val="000000"/>
          <w:sz w:val="24"/>
          <w:szCs w:val="24"/>
        </w:rPr>
        <w:t xml:space="preserve"> carbon nanoribbons Physics of the Solid State. 58(6), 1278-1284 (2016</w:t>
      </w:r>
      <w:proofErr w:type="gramStart"/>
      <w:r>
        <w:rPr>
          <w:color w:val="000000"/>
          <w:sz w:val="24"/>
          <w:szCs w:val="24"/>
        </w:rPr>
        <w:t>) .</w:t>
      </w:r>
      <w:proofErr w:type="gramEnd"/>
      <w:r>
        <w:rPr>
          <w:color w:val="000000"/>
          <w:sz w:val="24"/>
          <w:szCs w:val="24"/>
        </w:rPr>
        <w:t>(In Russian) [</w:t>
      </w:r>
      <w:proofErr w:type="spellStart"/>
      <w:r>
        <w:rPr>
          <w:color w:val="000000"/>
          <w:sz w:val="24"/>
          <w:szCs w:val="24"/>
        </w:rPr>
        <w:t>Савин</w:t>
      </w:r>
      <w:proofErr w:type="spellEnd"/>
      <w:r>
        <w:rPr>
          <w:color w:val="000000"/>
          <w:sz w:val="24"/>
          <w:szCs w:val="24"/>
        </w:rPr>
        <w:t xml:space="preserve"> А.В., </w:t>
      </w:r>
      <w:proofErr w:type="spellStart"/>
      <w:r>
        <w:rPr>
          <w:color w:val="000000"/>
          <w:sz w:val="24"/>
          <w:szCs w:val="24"/>
        </w:rPr>
        <w:t>Корзникова</w:t>
      </w:r>
      <w:proofErr w:type="spellEnd"/>
      <w:r>
        <w:rPr>
          <w:color w:val="000000"/>
          <w:sz w:val="24"/>
          <w:szCs w:val="24"/>
        </w:rPr>
        <w:t xml:space="preserve"> Е.А., </w:t>
      </w:r>
      <w:proofErr w:type="spellStart"/>
      <w:r>
        <w:rPr>
          <w:color w:val="000000"/>
          <w:sz w:val="24"/>
          <w:szCs w:val="24"/>
        </w:rPr>
        <w:t>Лобзенко</w:t>
      </w:r>
      <w:proofErr w:type="spellEnd"/>
      <w:r>
        <w:rPr>
          <w:color w:val="000000"/>
          <w:sz w:val="24"/>
          <w:szCs w:val="24"/>
        </w:rPr>
        <w:t xml:space="preserve"> И.П., </w:t>
      </w:r>
      <w:proofErr w:type="spellStart"/>
      <w:r>
        <w:rPr>
          <w:color w:val="000000"/>
          <w:sz w:val="24"/>
          <w:szCs w:val="24"/>
        </w:rPr>
        <w:t>Баимова</w:t>
      </w:r>
      <w:proofErr w:type="spellEnd"/>
      <w:r>
        <w:rPr>
          <w:color w:val="000000"/>
          <w:sz w:val="24"/>
          <w:szCs w:val="24"/>
        </w:rPr>
        <w:t xml:space="preserve"> Ю.А., </w:t>
      </w:r>
      <w:proofErr w:type="spellStart"/>
      <w:r>
        <w:rPr>
          <w:color w:val="000000"/>
          <w:sz w:val="24"/>
          <w:szCs w:val="24"/>
        </w:rPr>
        <w:t>Дмитриев</w:t>
      </w:r>
      <w:proofErr w:type="spellEnd"/>
      <w:r>
        <w:rPr>
          <w:color w:val="000000"/>
          <w:sz w:val="24"/>
          <w:szCs w:val="24"/>
        </w:rPr>
        <w:t xml:space="preserve"> С.В. </w:t>
      </w:r>
      <w:proofErr w:type="spellStart"/>
      <w:r>
        <w:rPr>
          <w:color w:val="000000"/>
          <w:sz w:val="24"/>
          <w:szCs w:val="24"/>
        </w:rPr>
        <w:t>Симметричные</w:t>
      </w:r>
      <w:proofErr w:type="spellEnd"/>
      <w:r>
        <w:rPr>
          <w:color w:val="000000"/>
          <w:sz w:val="24"/>
          <w:szCs w:val="24"/>
        </w:rPr>
        <w:t xml:space="preserve"> </w:t>
      </w:r>
      <w:proofErr w:type="spellStart"/>
      <w:r>
        <w:rPr>
          <w:color w:val="000000"/>
          <w:sz w:val="24"/>
          <w:szCs w:val="24"/>
        </w:rPr>
        <w:t>рулонные</w:t>
      </w:r>
      <w:proofErr w:type="spellEnd"/>
      <w:r>
        <w:rPr>
          <w:color w:val="000000"/>
          <w:sz w:val="24"/>
          <w:szCs w:val="24"/>
        </w:rPr>
        <w:t xml:space="preserve"> </w:t>
      </w:r>
      <w:proofErr w:type="spellStart"/>
      <w:r>
        <w:rPr>
          <w:color w:val="000000"/>
          <w:sz w:val="24"/>
          <w:szCs w:val="24"/>
        </w:rPr>
        <w:t>упаковки</w:t>
      </w:r>
      <w:proofErr w:type="spellEnd"/>
      <w:r>
        <w:rPr>
          <w:color w:val="000000"/>
          <w:sz w:val="24"/>
          <w:szCs w:val="24"/>
        </w:rPr>
        <w:t xml:space="preserve"> </w:t>
      </w:r>
      <w:proofErr w:type="spellStart"/>
      <w:r>
        <w:rPr>
          <w:color w:val="000000"/>
          <w:sz w:val="24"/>
          <w:szCs w:val="24"/>
        </w:rPr>
        <w:t>многослойных</w:t>
      </w:r>
      <w:proofErr w:type="spellEnd"/>
      <w:r>
        <w:rPr>
          <w:color w:val="000000"/>
          <w:sz w:val="24"/>
          <w:szCs w:val="24"/>
        </w:rPr>
        <w:t xml:space="preserve"> </w:t>
      </w:r>
      <w:proofErr w:type="spellStart"/>
      <w:r>
        <w:rPr>
          <w:color w:val="000000"/>
          <w:sz w:val="24"/>
          <w:szCs w:val="24"/>
        </w:rPr>
        <w:t>углеродных</w:t>
      </w:r>
      <w:proofErr w:type="spellEnd"/>
      <w:r>
        <w:rPr>
          <w:color w:val="000000"/>
          <w:sz w:val="24"/>
          <w:szCs w:val="24"/>
        </w:rPr>
        <w:t xml:space="preserve"> </w:t>
      </w:r>
      <w:proofErr w:type="spellStart"/>
      <w:r>
        <w:rPr>
          <w:color w:val="000000"/>
          <w:sz w:val="24"/>
          <w:szCs w:val="24"/>
        </w:rPr>
        <w:t>нанолент</w:t>
      </w:r>
      <w:proofErr w:type="spellEnd"/>
      <w:r>
        <w:rPr>
          <w:color w:val="000000"/>
          <w:sz w:val="24"/>
          <w:szCs w:val="24"/>
        </w:rPr>
        <w:t xml:space="preserve">// </w:t>
      </w:r>
      <w:proofErr w:type="spellStart"/>
      <w:r>
        <w:rPr>
          <w:color w:val="000000"/>
          <w:sz w:val="24"/>
          <w:szCs w:val="24"/>
        </w:rPr>
        <w:t>Физика</w:t>
      </w:r>
      <w:proofErr w:type="spellEnd"/>
      <w:r>
        <w:rPr>
          <w:color w:val="000000"/>
          <w:sz w:val="24"/>
          <w:szCs w:val="24"/>
        </w:rPr>
        <w:t xml:space="preserve"> </w:t>
      </w:r>
      <w:proofErr w:type="spellStart"/>
      <w:r>
        <w:rPr>
          <w:color w:val="000000"/>
          <w:sz w:val="24"/>
          <w:szCs w:val="24"/>
        </w:rPr>
        <w:t>твердого</w:t>
      </w:r>
      <w:proofErr w:type="spellEnd"/>
      <w:r>
        <w:rPr>
          <w:color w:val="000000"/>
          <w:sz w:val="24"/>
          <w:szCs w:val="24"/>
        </w:rPr>
        <w:t xml:space="preserve"> </w:t>
      </w:r>
      <w:proofErr w:type="spellStart"/>
      <w:r>
        <w:rPr>
          <w:color w:val="000000"/>
          <w:sz w:val="24"/>
          <w:szCs w:val="24"/>
        </w:rPr>
        <w:t>тела</w:t>
      </w:r>
      <w:proofErr w:type="spellEnd"/>
      <w:r>
        <w:rPr>
          <w:color w:val="000000"/>
          <w:sz w:val="24"/>
          <w:szCs w:val="24"/>
        </w:rPr>
        <w:t>. 58(6), 1236-1242 (2016)].  DOI: 10.1134/S1063783416060317</w:t>
      </w:r>
    </w:p>
    <w:p w:rsidR="00DF63A4" w:rsidRDefault="00DF63A4">
      <w:pPr>
        <w:pBdr>
          <w:top w:val="nil"/>
          <w:left w:val="nil"/>
          <w:bottom w:val="nil"/>
          <w:right w:val="nil"/>
          <w:between w:val="nil"/>
        </w:pBdr>
        <w:ind w:left="454" w:firstLine="567"/>
        <w:jc w:val="left"/>
        <w:rPr>
          <w:color w:val="000000"/>
          <w:sz w:val="24"/>
          <w:szCs w:val="24"/>
        </w:rPr>
      </w:pPr>
    </w:p>
    <w:p w:rsidR="00DF63A4" w:rsidRDefault="00905FC4">
      <w:pPr>
        <w:pBdr>
          <w:top w:val="nil"/>
          <w:left w:val="nil"/>
          <w:bottom w:val="nil"/>
          <w:right w:val="nil"/>
          <w:between w:val="nil"/>
        </w:pBdr>
        <w:ind w:left="454" w:firstLine="567"/>
        <w:jc w:val="left"/>
        <w:rPr>
          <w:color w:val="000000"/>
          <w:sz w:val="24"/>
          <w:szCs w:val="24"/>
        </w:rPr>
      </w:pPr>
      <w:r>
        <w:rPr>
          <w:color w:val="000000"/>
          <w:sz w:val="24"/>
          <w:szCs w:val="24"/>
        </w:rPr>
        <w:t>An example of a link to an English article:</w:t>
      </w:r>
    </w:p>
    <w:p w:rsidR="00DF63A4" w:rsidRDefault="00905FC4">
      <w:pPr>
        <w:pBdr>
          <w:top w:val="nil"/>
          <w:left w:val="nil"/>
          <w:bottom w:val="nil"/>
          <w:right w:val="nil"/>
          <w:between w:val="nil"/>
        </w:pBdr>
        <w:ind w:left="993" w:hanging="453"/>
        <w:rPr>
          <w:color w:val="000000"/>
          <w:sz w:val="24"/>
          <w:szCs w:val="24"/>
        </w:rPr>
      </w:pPr>
      <w:r>
        <w:rPr>
          <w:color w:val="000000"/>
          <w:sz w:val="24"/>
          <w:szCs w:val="24"/>
        </w:rPr>
        <w:t xml:space="preserve">[3] Van der Geer J., </w:t>
      </w:r>
      <w:proofErr w:type="spellStart"/>
      <w:r>
        <w:rPr>
          <w:color w:val="000000"/>
          <w:sz w:val="24"/>
          <w:szCs w:val="24"/>
        </w:rPr>
        <w:t>Hanraads</w:t>
      </w:r>
      <w:proofErr w:type="spellEnd"/>
      <w:r>
        <w:rPr>
          <w:color w:val="000000"/>
          <w:sz w:val="24"/>
          <w:szCs w:val="24"/>
        </w:rPr>
        <w:t xml:space="preserve"> J. A., Lupton R. A. The art of writing a scientific article. // Journal of Scientific Communications, 163, 51–59(2010). DOI:10.1016/j.Sc.2010.00372</w:t>
      </w:r>
    </w:p>
    <w:p w:rsidR="00DF63A4" w:rsidRDefault="00DF63A4">
      <w:pPr>
        <w:pBdr>
          <w:top w:val="nil"/>
          <w:left w:val="nil"/>
          <w:bottom w:val="nil"/>
          <w:right w:val="nil"/>
          <w:between w:val="nil"/>
        </w:pBdr>
        <w:ind w:left="454" w:firstLine="567"/>
        <w:jc w:val="left"/>
        <w:rPr>
          <w:color w:val="000000"/>
          <w:sz w:val="24"/>
          <w:szCs w:val="24"/>
        </w:rPr>
      </w:pPr>
    </w:p>
    <w:p w:rsidR="00DF63A4" w:rsidRDefault="00905FC4">
      <w:pPr>
        <w:pBdr>
          <w:top w:val="nil"/>
          <w:left w:val="nil"/>
          <w:bottom w:val="nil"/>
          <w:right w:val="nil"/>
          <w:between w:val="nil"/>
        </w:pBdr>
        <w:ind w:left="993" w:hanging="453"/>
        <w:rPr>
          <w:color w:val="000000"/>
          <w:sz w:val="24"/>
          <w:szCs w:val="24"/>
        </w:rPr>
      </w:pPr>
      <w:r>
        <w:rPr>
          <w:color w:val="000000"/>
          <w:sz w:val="24"/>
          <w:szCs w:val="24"/>
        </w:rPr>
        <w:t xml:space="preserve">An example of a link to Russian article: </w:t>
      </w:r>
    </w:p>
    <w:p w:rsidR="00DF63A4" w:rsidRDefault="00905FC4">
      <w:pPr>
        <w:pBdr>
          <w:top w:val="nil"/>
          <w:left w:val="nil"/>
          <w:bottom w:val="nil"/>
          <w:right w:val="nil"/>
          <w:between w:val="nil"/>
        </w:pBdr>
        <w:ind w:left="993" w:hanging="453"/>
        <w:rPr>
          <w:color w:val="000000"/>
          <w:sz w:val="24"/>
          <w:szCs w:val="24"/>
        </w:rPr>
      </w:pPr>
      <w:r>
        <w:rPr>
          <w:color w:val="000000"/>
          <w:sz w:val="24"/>
          <w:szCs w:val="24"/>
        </w:rPr>
        <w:t>[4]</w:t>
      </w:r>
      <w:r>
        <w:rPr>
          <w:color w:val="000000"/>
        </w:rPr>
        <w:t xml:space="preserve"> </w:t>
      </w:r>
      <w:proofErr w:type="spellStart"/>
      <w:proofErr w:type="gramStart"/>
      <w:r>
        <w:rPr>
          <w:color w:val="000000"/>
          <w:sz w:val="24"/>
          <w:szCs w:val="24"/>
        </w:rPr>
        <w:t>Dzh</w:t>
      </w:r>
      <w:proofErr w:type="spellEnd"/>
      <w:r>
        <w:rPr>
          <w:color w:val="000000"/>
          <w:sz w:val="24"/>
          <w:szCs w:val="24"/>
        </w:rPr>
        <w:t xml:space="preserve"> .</w:t>
      </w:r>
      <w:proofErr w:type="gramEnd"/>
      <w:r>
        <w:rPr>
          <w:color w:val="000000"/>
          <w:sz w:val="24"/>
          <w:szCs w:val="24"/>
        </w:rPr>
        <w:t xml:space="preserve"> </w:t>
      </w:r>
      <w:proofErr w:type="spellStart"/>
      <w:r>
        <w:rPr>
          <w:color w:val="000000"/>
          <w:sz w:val="24"/>
          <w:szCs w:val="24"/>
        </w:rPr>
        <w:t>Haffner</w:t>
      </w:r>
      <w:proofErr w:type="spellEnd"/>
      <w:r>
        <w:rPr>
          <w:color w:val="000000"/>
          <w:sz w:val="24"/>
          <w:szCs w:val="24"/>
        </w:rPr>
        <w:t>, Nuclear radiatio</w:t>
      </w:r>
      <w:r>
        <w:rPr>
          <w:color w:val="000000"/>
          <w:sz w:val="24"/>
          <w:szCs w:val="24"/>
        </w:rPr>
        <w:t xml:space="preserve">n in space </w:t>
      </w:r>
      <w:proofErr w:type="spellStart"/>
      <w:r>
        <w:rPr>
          <w:color w:val="000000"/>
          <w:sz w:val="24"/>
          <w:szCs w:val="24"/>
        </w:rPr>
        <w:t>Moscow</w:t>
      </w:r>
      <w:proofErr w:type="gramStart"/>
      <w:r>
        <w:rPr>
          <w:color w:val="000000"/>
          <w:sz w:val="24"/>
          <w:szCs w:val="24"/>
        </w:rPr>
        <w:t>:“</w:t>
      </w:r>
      <w:proofErr w:type="gramEnd"/>
      <w:r>
        <w:rPr>
          <w:color w:val="000000"/>
          <w:sz w:val="24"/>
          <w:szCs w:val="24"/>
        </w:rPr>
        <w:t>FIZMATLIT</w:t>
      </w:r>
      <w:proofErr w:type="spellEnd"/>
      <w:r>
        <w:rPr>
          <w:color w:val="000000"/>
          <w:sz w:val="24"/>
          <w:szCs w:val="24"/>
        </w:rPr>
        <w:t>”, 1971.P.320. (</w:t>
      </w:r>
      <w:proofErr w:type="gramStart"/>
      <w:r>
        <w:rPr>
          <w:color w:val="000000"/>
          <w:sz w:val="24"/>
          <w:szCs w:val="24"/>
        </w:rPr>
        <w:t>in  Russian</w:t>
      </w:r>
      <w:proofErr w:type="gramEnd"/>
      <w:r>
        <w:rPr>
          <w:color w:val="000000"/>
          <w:sz w:val="24"/>
          <w:szCs w:val="24"/>
        </w:rPr>
        <w:t>) [</w:t>
      </w:r>
      <w:proofErr w:type="spellStart"/>
      <w:proofErr w:type="gramStart"/>
      <w:r>
        <w:rPr>
          <w:color w:val="000000"/>
          <w:sz w:val="24"/>
          <w:szCs w:val="24"/>
        </w:rPr>
        <w:t>Гаффнер</w:t>
      </w:r>
      <w:proofErr w:type="spellEnd"/>
      <w:r>
        <w:rPr>
          <w:color w:val="000000"/>
          <w:sz w:val="24"/>
          <w:szCs w:val="24"/>
        </w:rPr>
        <w:t xml:space="preserve">  </w:t>
      </w:r>
      <w:proofErr w:type="spellStart"/>
      <w:r>
        <w:rPr>
          <w:color w:val="000000"/>
          <w:sz w:val="24"/>
          <w:szCs w:val="24"/>
        </w:rPr>
        <w:t>Дж</w:t>
      </w:r>
      <w:proofErr w:type="spellEnd"/>
      <w:proofErr w:type="gramEnd"/>
      <w:r>
        <w:rPr>
          <w:color w:val="000000"/>
          <w:sz w:val="24"/>
          <w:szCs w:val="24"/>
        </w:rPr>
        <w:t xml:space="preserve">.  </w:t>
      </w:r>
      <w:proofErr w:type="spellStart"/>
      <w:r>
        <w:rPr>
          <w:color w:val="000000"/>
          <w:sz w:val="24"/>
          <w:szCs w:val="24"/>
        </w:rPr>
        <w:t>Ядерное</w:t>
      </w:r>
      <w:proofErr w:type="spellEnd"/>
      <w:r>
        <w:rPr>
          <w:color w:val="000000"/>
          <w:sz w:val="24"/>
          <w:szCs w:val="24"/>
        </w:rPr>
        <w:t xml:space="preserve"> </w:t>
      </w:r>
      <w:proofErr w:type="spellStart"/>
      <w:proofErr w:type="gramStart"/>
      <w:r>
        <w:rPr>
          <w:color w:val="000000"/>
          <w:sz w:val="24"/>
          <w:szCs w:val="24"/>
        </w:rPr>
        <w:t>излучение</w:t>
      </w:r>
      <w:proofErr w:type="spellEnd"/>
      <w:r>
        <w:rPr>
          <w:color w:val="000000"/>
          <w:sz w:val="24"/>
          <w:szCs w:val="24"/>
        </w:rPr>
        <w:t xml:space="preserve">  в</w:t>
      </w:r>
      <w:proofErr w:type="gramEnd"/>
      <w:r>
        <w:rPr>
          <w:color w:val="000000"/>
          <w:sz w:val="24"/>
          <w:szCs w:val="24"/>
        </w:rPr>
        <w:t xml:space="preserve">  </w:t>
      </w:r>
      <w:proofErr w:type="spellStart"/>
      <w:r>
        <w:rPr>
          <w:color w:val="000000"/>
          <w:sz w:val="24"/>
          <w:szCs w:val="24"/>
        </w:rPr>
        <w:t>космосе</w:t>
      </w:r>
      <w:proofErr w:type="spellEnd"/>
      <w:r>
        <w:rPr>
          <w:color w:val="000000"/>
          <w:sz w:val="24"/>
          <w:szCs w:val="24"/>
        </w:rPr>
        <w:t xml:space="preserve">. </w:t>
      </w:r>
      <w:proofErr w:type="gramStart"/>
      <w:r>
        <w:rPr>
          <w:color w:val="000000"/>
          <w:sz w:val="24"/>
          <w:szCs w:val="24"/>
        </w:rPr>
        <w:t>М.:</w:t>
      </w:r>
      <w:proofErr w:type="gramEnd"/>
      <w:r>
        <w:rPr>
          <w:color w:val="000000"/>
          <w:sz w:val="24"/>
          <w:szCs w:val="24"/>
        </w:rPr>
        <w:t xml:space="preserve"> Атомиздат, 1971. 320 с.].</w:t>
      </w:r>
    </w:p>
    <w:p w:rsidR="00DF63A4" w:rsidRDefault="00DF63A4">
      <w:pPr>
        <w:pBdr>
          <w:top w:val="nil"/>
          <w:left w:val="nil"/>
          <w:bottom w:val="nil"/>
          <w:right w:val="nil"/>
          <w:between w:val="nil"/>
        </w:pBdr>
        <w:ind w:left="454" w:firstLine="567"/>
        <w:jc w:val="left"/>
        <w:rPr>
          <w:color w:val="000000"/>
          <w:sz w:val="24"/>
          <w:szCs w:val="24"/>
        </w:rPr>
      </w:pPr>
    </w:p>
    <w:p w:rsidR="00DF63A4" w:rsidRDefault="00905FC4">
      <w:pPr>
        <w:pBdr>
          <w:top w:val="nil"/>
          <w:left w:val="nil"/>
          <w:bottom w:val="nil"/>
          <w:right w:val="nil"/>
          <w:between w:val="nil"/>
        </w:pBdr>
        <w:ind w:left="454" w:firstLine="567"/>
        <w:jc w:val="left"/>
        <w:rPr>
          <w:color w:val="000000"/>
          <w:sz w:val="24"/>
          <w:szCs w:val="24"/>
        </w:rPr>
      </w:pPr>
      <w:r>
        <w:rPr>
          <w:color w:val="000000"/>
          <w:sz w:val="24"/>
          <w:szCs w:val="24"/>
        </w:rPr>
        <w:t>An example of a link to English book:</w:t>
      </w:r>
    </w:p>
    <w:p w:rsidR="00DF63A4" w:rsidRDefault="00905FC4">
      <w:pPr>
        <w:pBdr>
          <w:top w:val="nil"/>
          <w:left w:val="nil"/>
          <w:bottom w:val="nil"/>
          <w:right w:val="nil"/>
          <w:between w:val="nil"/>
        </w:pBdr>
        <w:ind w:left="993" w:hanging="453"/>
        <w:rPr>
          <w:color w:val="000000"/>
          <w:sz w:val="24"/>
          <w:szCs w:val="24"/>
        </w:rPr>
      </w:pPr>
      <w:r>
        <w:rPr>
          <w:color w:val="000000"/>
          <w:sz w:val="24"/>
          <w:szCs w:val="24"/>
        </w:rPr>
        <w:t xml:space="preserve">[5] </w:t>
      </w:r>
      <w:proofErr w:type="spellStart"/>
      <w:proofErr w:type="gramStart"/>
      <w:r>
        <w:rPr>
          <w:color w:val="000000"/>
          <w:sz w:val="24"/>
          <w:szCs w:val="24"/>
        </w:rPr>
        <w:t>Zienkiewicz</w:t>
      </w:r>
      <w:proofErr w:type="spellEnd"/>
      <w:r>
        <w:rPr>
          <w:color w:val="000000"/>
          <w:sz w:val="24"/>
          <w:szCs w:val="24"/>
        </w:rPr>
        <w:t xml:space="preserve">  O</w:t>
      </w:r>
      <w:proofErr w:type="gramEnd"/>
      <w:r>
        <w:rPr>
          <w:color w:val="000000"/>
          <w:sz w:val="24"/>
          <w:szCs w:val="24"/>
        </w:rPr>
        <w:t xml:space="preserve">.  </w:t>
      </w:r>
      <w:proofErr w:type="gramStart"/>
      <w:r>
        <w:rPr>
          <w:color w:val="000000"/>
          <w:sz w:val="24"/>
          <w:szCs w:val="24"/>
        </w:rPr>
        <w:t>C.  and</w:t>
      </w:r>
      <w:proofErr w:type="gramEnd"/>
      <w:r>
        <w:rPr>
          <w:color w:val="000000"/>
          <w:sz w:val="24"/>
          <w:szCs w:val="24"/>
        </w:rPr>
        <w:t xml:space="preserve">  Taylor  R.  L. The Finite Element Method. Fourth Editi</w:t>
      </w:r>
      <w:r>
        <w:rPr>
          <w:color w:val="000000"/>
          <w:sz w:val="24"/>
          <w:szCs w:val="24"/>
        </w:rPr>
        <w:t>on. Vol. 1. Basic Formulation and Linear Problems. London: McGraw−Hill, 1990. P. 249.</w:t>
      </w:r>
    </w:p>
    <w:p w:rsidR="00DF63A4" w:rsidRDefault="00DF63A4">
      <w:pPr>
        <w:pBdr>
          <w:top w:val="nil"/>
          <w:left w:val="nil"/>
          <w:bottom w:val="nil"/>
          <w:right w:val="nil"/>
          <w:between w:val="nil"/>
        </w:pBdr>
        <w:ind w:left="993" w:hanging="453"/>
        <w:rPr>
          <w:color w:val="000000"/>
          <w:sz w:val="24"/>
          <w:szCs w:val="24"/>
        </w:rPr>
      </w:pPr>
    </w:p>
    <w:p w:rsidR="00DF63A4" w:rsidRDefault="00905FC4">
      <w:pPr>
        <w:pBdr>
          <w:top w:val="nil"/>
          <w:left w:val="nil"/>
          <w:bottom w:val="nil"/>
          <w:right w:val="nil"/>
          <w:between w:val="nil"/>
        </w:pBdr>
        <w:ind w:left="993" w:hanging="453"/>
        <w:rPr>
          <w:color w:val="000000"/>
          <w:sz w:val="24"/>
          <w:szCs w:val="24"/>
        </w:rPr>
      </w:pPr>
      <w:r>
        <w:rPr>
          <w:color w:val="000000"/>
          <w:sz w:val="24"/>
          <w:szCs w:val="24"/>
        </w:rPr>
        <w:t>Link example</w:t>
      </w:r>
    </w:p>
    <w:p w:rsidR="00DF63A4" w:rsidRDefault="00905FC4">
      <w:pPr>
        <w:pBdr>
          <w:top w:val="nil"/>
          <w:left w:val="nil"/>
          <w:bottom w:val="nil"/>
          <w:right w:val="nil"/>
          <w:between w:val="nil"/>
        </w:pBdr>
        <w:ind w:left="993" w:hanging="453"/>
        <w:rPr>
          <w:color w:val="000000"/>
          <w:sz w:val="24"/>
          <w:szCs w:val="24"/>
        </w:rPr>
      </w:pPr>
      <w:r>
        <w:rPr>
          <w:color w:val="000000"/>
          <w:sz w:val="24"/>
          <w:szCs w:val="24"/>
        </w:rPr>
        <w:t>[6] Patent RF № 2000450511/28, 07.12.2020. (</w:t>
      </w:r>
      <w:proofErr w:type="gramStart"/>
      <w:r>
        <w:rPr>
          <w:color w:val="000000"/>
          <w:sz w:val="24"/>
          <w:szCs w:val="24"/>
        </w:rPr>
        <w:t>in</w:t>
      </w:r>
      <w:proofErr w:type="gramEnd"/>
      <w:r>
        <w:rPr>
          <w:color w:val="000000"/>
          <w:sz w:val="24"/>
          <w:szCs w:val="24"/>
        </w:rPr>
        <w:t xml:space="preserve"> Russian) [</w:t>
      </w:r>
      <w:proofErr w:type="spellStart"/>
      <w:r>
        <w:rPr>
          <w:color w:val="000000"/>
          <w:sz w:val="24"/>
          <w:szCs w:val="24"/>
        </w:rPr>
        <w:t>Патент</w:t>
      </w:r>
      <w:proofErr w:type="spellEnd"/>
      <w:r>
        <w:rPr>
          <w:color w:val="000000"/>
          <w:sz w:val="24"/>
          <w:szCs w:val="24"/>
        </w:rPr>
        <w:t xml:space="preserve"> РФ № 2000450511/28, 07.12.2020].</w:t>
      </w:r>
    </w:p>
    <w:p w:rsidR="00DF63A4" w:rsidRDefault="00DF63A4">
      <w:pPr>
        <w:pBdr>
          <w:top w:val="nil"/>
          <w:left w:val="nil"/>
          <w:bottom w:val="nil"/>
          <w:right w:val="nil"/>
          <w:between w:val="nil"/>
        </w:pBdr>
        <w:ind w:left="1381" w:hanging="453"/>
        <w:jc w:val="left"/>
        <w:rPr>
          <w:color w:val="000000"/>
          <w:sz w:val="24"/>
          <w:szCs w:val="24"/>
        </w:rPr>
      </w:pPr>
    </w:p>
    <w:p w:rsidR="00DF63A4" w:rsidRDefault="00DF63A4">
      <w:pPr>
        <w:spacing w:line="360" w:lineRule="auto"/>
        <w:ind w:firstLine="709"/>
        <w:rPr>
          <w:sz w:val="24"/>
          <w:szCs w:val="24"/>
        </w:rPr>
      </w:pPr>
    </w:p>
    <w:p w:rsidR="00DF63A4" w:rsidRDefault="00DF63A4">
      <w:pPr>
        <w:spacing w:line="360" w:lineRule="auto"/>
        <w:ind w:firstLine="709"/>
        <w:rPr>
          <w:sz w:val="24"/>
          <w:szCs w:val="24"/>
        </w:rPr>
      </w:pPr>
    </w:p>
    <w:p w:rsidR="00DF63A4" w:rsidRDefault="00DF63A4"/>
    <w:sectPr w:rsidR="00DF63A4">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A4"/>
    <w:rsid w:val="00905FC4"/>
    <w:rsid w:val="00DF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E2A27-0352-4329-A4B0-D55C5B9A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GDP2019</cp:lastModifiedBy>
  <cp:revision>2</cp:revision>
  <dcterms:created xsi:type="dcterms:W3CDTF">2023-06-07T08:54:00Z</dcterms:created>
  <dcterms:modified xsi:type="dcterms:W3CDTF">2023-06-07T08:54:00Z</dcterms:modified>
</cp:coreProperties>
</file>