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true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ДОГОВОР №____ </w:t>
      </w:r>
    </w:p>
    <w:p>
      <w:pPr>
        <w:pStyle w:val="LOnormal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на оказание услуг</w:t>
      </w:r>
    </w:p>
    <w:p>
      <w:pPr>
        <w:pStyle w:val="LO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г. Уфа                                                                                              «____» ____________ 2023 г.</w:t>
      </w:r>
    </w:p>
    <w:p>
      <w:pPr>
        <w:pStyle w:val="LO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____________________________________________________________________, имену</w:t>
      </w:r>
      <w:r>
        <w:rPr>
          <w:rFonts w:cs="Times New Roman"/>
          <w:color w:val="000000"/>
          <w:sz w:val="24"/>
          <w:szCs w:val="24"/>
          <w:shd w:fill="auto" w:val="clear"/>
        </w:rPr>
        <w:t xml:space="preserve">емое(ый) в </w:t>
      </w:r>
      <w:r>
        <w:rPr>
          <w:rFonts w:cs="Times New Roman"/>
          <w:color w:val="000000"/>
          <w:sz w:val="24"/>
          <w:szCs w:val="24"/>
        </w:rPr>
        <w:t>дальнейшем «Заказчик», в лице __________________________________, действующего на основании _____________, с одной стороны и Общество с ограниченной ответственностью «Новые технологии покрытий», именуемое в дальнейшем «Исполнитель», в лице генерального директора Хусаинова Юлдаша Гамировича, действующего на основании Устава, с другой стороны, заключили настоящий договор о нижеследующем:</w:t>
      </w:r>
    </w:p>
    <w:p>
      <w:pPr>
        <w:pStyle w:val="LOnormal"/>
        <w:numPr>
          <w:ilvl w:val="0"/>
          <w:numId w:val="3"/>
        </w:numPr>
        <w:spacing w:lineRule="auto" w:line="288" w:beforeAutospacing="1" w:afterAutospacing="1"/>
        <w:ind w:left="2977" w:hanging="425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Предмет договора</w:t>
      </w:r>
    </w:p>
    <w:p>
      <w:pPr>
        <w:pStyle w:val="LOnormal"/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ab/>
        <w:t>1.1. По настоящему договору Исполнитель обязуется по заданию Заказчика оказать услуги по организации и проведению 16-ой Международной конференции «Газоразрядная плазма и ее применение» (XVIth International Conference «Gas Discharge Plasmas and Their Applications», GDP</w:t>
      </w:r>
      <w:r>
        <w:rPr>
          <w:rFonts w:cs="Times New Roman"/>
          <w:color w:val="000000"/>
          <w:sz w:val="24"/>
          <w:szCs w:val="24"/>
          <w:lang w:val="en-US"/>
        </w:rPr>
        <w:t>A</w:t>
      </w:r>
      <w:r>
        <w:rPr>
          <w:rFonts w:cs="Times New Roman"/>
          <w:color w:val="000000"/>
          <w:sz w:val="24"/>
          <w:szCs w:val="24"/>
        </w:rPr>
        <w:t xml:space="preserve"> 2023), которая состоится с 18 по 22 сентября 2023 года в г. Уфе в очном формате (далее по тексту – Конференция), а Заказчик обязуется принять и оплатить услуги.</w:t>
      </w:r>
    </w:p>
    <w:p>
      <w:pPr>
        <w:pStyle w:val="LOnormal"/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ab/>
        <w:t>1.2.  Услуги по организации и проведению Конференции включают в себя: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Оповещение участников об условиях участия в Конференции и регистрации.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Осуществление информационной поддержки участников в период подготовки Конференции:    на сайте Конференции и через электронную почту.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Подготовка, издание и рассылка участникам программы Конференции.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Сбор заявок и тезисов участников Конференции.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Издание сборников тезисов докладов участников Конференции в электронной версии и обеспечение ими участников Конференции.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Style w:val="Strong"/>
          <w:rFonts w:ascii="Arial" w:hAnsi="Arial" w:cs="Arial"/>
          <w:sz w:val="24"/>
          <w:szCs w:val="24"/>
          <w:shd w:fill="FFFFFF" w:val="clear"/>
        </w:rPr>
      </w:pPr>
      <w:r>
        <w:rPr>
          <w:rFonts w:cs="Times New Roman"/>
          <w:color w:val="000000"/>
          <w:sz w:val="24"/>
          <w:szCs w:val="24"/>
        </w:rPr>
        <w:t>Публикация не более двух статей Заказчика, при условии успешного прохождения процедуры их рецензирования в журнале «</w:t>
      </w:r>
      <w:r>
        <w:rPr>
          <w:rStyle w:val="Strong"/>
          <w:rFonts w:cs="Times New Roman"/>
          <w:b w:val="false"/>
          <w:sz w:val="24"/>
          <w:szCs w:val="24"/>
          <w:shd w:fill="FFFFFF" w:val="clear"/>
        </w:rPr>
        <w:t>Materials. Technologies. Design».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Услуги по перевозке участников Конференции по городу при проведении мероприятий Конференции.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Регистрация участников Конференции.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участника Конференции «набором участника» (канцелярские товары, прочие материалы Конференции).</w:t>
      </w:r>
    </w:p>
    <w:p>
      <w:pPr>
        <w:pStyle w:val="LOnormal"/>
        <w:numPr>
          <w:ilvl w:val="0"/>
          <w:numId w:val="5"/>
        </w:numPr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Проведение мероприятий Конференции (заседаний, дискуссий, круглых столов).</w:t>
      </w:r>
    </w:p>
    <w:p>
      <w:pPr>
        <w:pStyle w:val="LOnormal"/>
        <w:tabs>
          <w:tab w:val="clear" w:pos="720"/>
          <w:tab w:val="left" w:pos="142" w:leader="none"/>
        </w:tabs>
        <w:spacing w:lineRule="auto" w:line="28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ab/>
        <w:t>1.3. Исполнитель вправе привлечь к исполнению настоящего Договора третьих лиц.</w:t>
      </w:r>
    </w:p>
    <w:p>
      <w:pPr>
        <w:pStyle w:val="LOnormal"/>
        <w:keepNext w:val="true"/>
        <w:numPr>
          <w:ilvl w:val="0"/>
          <w:numId w:val="2"/>
        </w:numPr>
        <w:spacing w:lineRule="auto" w:line="288" w:beforeAutospacing="1" w:afterAutospacing="1"/>
        <w:ind w:left="2977" w:hanging="51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Стоимость работ и порядок расчетов</w:t>
      </w:r>
    </w:p>
    <w:p>
      <w:pPr>
        <w:pStyle w:val="LOnormal"/>
        <w:spacing w:lineRule="auto" w:line="288"/>
        <w:ind w:left="-142"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2.1. Стоимость участия одного представителя Заказчика в Конференции составляет: </w:t>
      </w:r>
    </w:p>
    <w:p>
      <w:pPr>
        <w:pStyle w:val="LOnormal"/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cs="Times New Roman"/>
          <w:b/>
          <w:color w:val="000000"/>
          <w:sz w:val="24"/>
          <w:szCs w:val="24"/>
        </w:rPr>
        <w:t>20000</w:t>
      </w:r>
      <w:r>
        <w:rPr>
          <w:rFonts w:cs="Times New Roman"/>
          <w:color w:val="000000"/>
          <w:sz w:val="24"/>
          <w:szCs w:val="24"/>
        </w:rPr>
        <w:t xml:space="preserve"> (двадцать тысяч) рублей без НДС;</w:t>
      </w:r>
    </w:p>
    <w:p>
      <w:pPr>
        <w:pStyle w:val="LOnormal"/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cs="Times New Roman"/>
          <w:b/>
          <w:color w:val="000000"/>
          <w:sz w:val="24"/>
          <w:szCs w:val="24"/>
        </w:rPr>
        <w:t>15000</w:t>
      </w:r>
      <w:r>
        <w:rPr>
          <w:rFonts w:cs="Times New Roman"/>
          <w:color w:val="000000"/>
          <w:sz w:val="24"/>
          <w:szCs w:val="24"/>
        </w:rPr>
        <w:t xml:space="preserve"> (пятнадцать тысячи) рублей без НДС (для студентов и аспирантов).</w:t>
      </w:r>
    </w:p>
    <w:p>
      <w:pPr>
        <w:pStyle w:val="LOnormal"/>
        <w:tabs>
          <w:tab w:val="clear" w:pos="720"/>
          <w:tab w:val="left" w:pos="142" w:leader="none"/>
        </w:tabs>
        <w:spacing w:lineRule="auto" w:line="28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Заказчик обязан предоставить Исполнителю документы подтверждающие, что участник Конференции является студентом или аспирантом. </w:t>
      </w:r>
    </w:p>
    <w:p>
      <w:pPr>
        <w:pStyle w:val="LOnormal"/>
        <w:spacing w:lineRule="auto" w:line="288"/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2.2. Со стороны Заказчика в Конференции принимают участие следующие участники:</w:t>
      </w:r>
    </w:p>
    <w:p>
      <w:pPr>
        <w:pStyle w:val="LO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8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</w:t>
      </w:r>
      <w:r>
        <w:rPr>
          <w:rFonts w:cs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/>
          <w:i/>
          <w:color w:val="000000"/>
          <w:sz w:val="24"/>
          <w:szCs w:val="24"/>
          <w:u w:val="single"/>
        </w:rPr>
        <w:t>Иванов Иван Иванович        (образец)</w:t>
      </w:r>
      <w:r>
        <w:rPr>
          <w:rFonts w:cs="Times New Roman"/>
          <w:color w:val="000000"/>
          <w:sz w:val="24"/>
          <w:szCs w:val="24"/>
          <w:u w:val="single"/>
        </w:rPr>
        <w:t xml:space="preserve">,  </w:t>
      </w:r>
    </w:p>
    <w:p>
      <w:pPr>
        <w:pStyle w:val="LO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8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</w:t>
      </w:r>
      <w:r>
        <w:rPr>
          <w:rFonts w:cs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/>
          <w:i/>
          <w:color w:val="000000"/>
          <w:sz w:val="24"/>
          <w:szCs w:val="24"/>
          <w:u w:val="single"/>
        </w:rPr>
        <w:t>Петров Петр Петрович     (образец)</w:t>
      </w:r>
      <w:r>
        <w:rPr>
          <w:rFonts w:cs="Times New Roman"/>
          <w:color w:val="000000"/>
          <w:sz w:val="24"/>
          <w:szCs w:val="24"/>
          <w:u w:val="single"/>
        </w:rPr>
        <w:t xml:space="preserve">,  </w:t>
      </w:r>
    </w:p>
    <w:p>
      <w:pPr>
        <w:pStyle w:val="LO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88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b/>
          <w:color w:val="000000"/>
          <w:sz w:val="24"/>
          <w:szCs w:val="24"/>
        </w:rPr>
        <w:t>Студенты и аспиранты</w:t>
      </w:r>
      <w:r>
        <w:rPr>
          <w:rFonts w:cs="Times New Roman"/>
          <w:color w:val="000000"/>
          <w:sz w:val="24"/>
          <w:szCs w:val="24"/>
        </w:rPr>
        <w:t xml:space="preserve">  ____________________________________________________,</w:t>
      </w:r>
    </w:p>
    <w:p>
      <w:pPr>
        <w:pStyle w:val="LO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8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</w:t>
      </w:r>
      <w:r>
        <w:rPr>
          <w:rFonts w:cs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/>
          <w:i/>
          <w:color w:val="000000"/>
          <w:sz w:val="24"/>
          <w:szCs w:val="24"/>
          <w:u w:val="single"/>
        </w:rPr>
        <w:t>Семенов Семен Семенович (образец),</w:t>
      </w:r>
      <w:r>
        <w:rPr>
          <w:rFonts w:cs="Times New Roman"/>
          <w:color w:val="000000"/>
          <w:sz w:val="24"/>
          <w:szCs w:val="24"/>
          <w:u w:val="single"/>
        </w:rPr>
        <w:t xml:space="preserve"> </w:t>
      </w:r>
    </w:p>
    <w:p>
      <w:pPr>
        <w:pStyle w:val="LO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8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4._________________________________________________________________________,</w:t>
      </w:r>
    </w:p>
    <w:p>
      <w:pPr>
        <w:pStyle w:val="LO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8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5._________________________________________________________________________.</w:t>
      </w:r>
    </w:p>
    <w:p>
      <w:pPr>
        <w:pStyle w:val="LOnormal"/>
        <w:spacing w:lineRule="auto" w:line="288"/>
        <w:ind w:left="-142" w:firstLine="56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spacing w:lineRule="auto" w:line="288"/>
        <w:ind w:left="-142" w:firstLine="56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Цена договора составляет: ________________ (</w:t>
      </w:r>
      <w:r>
        <w:rPr>
          <w:rFonts w:cs="Times New Roman"/>
          <w:i/>
          <w:color w:val="000000"/>
          <w:sz w:val="24"/>
          <w:szCs w:val="24"/>
        </w:rPr>
        <w:t>сумма прописью</w:t>
      </w:r>
      <w:r>
        <w:rPr>
          <w:rFonts w:cs="Times New Roman"/>
          <w:color w:val="000000"/>
          <w:sz w:val="24"/>
          <w:szCs w:val="24"/>
        </w:rPr>
        <w:t>______________) рублей без НДС на основании Гл. 26</w:t>
      </w:r>
      <w:r>
        <w:rPr>
          <w:rFonts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cs="Times New Roman"/>
          <w:color w:val="000000"/>
          <w:sz w:val="24"/>
          <w:szCs w:val="24"/>
        </w:rPr>
        <w:t xml:space="preserve">НК РФ (упрощенная система налогообложения). </w:t>
      </w:r>
    </w:p>
    <w:p>
      <w:pPr>
        <w:pStyle w:val="LOnormal"/>
        <w:spacing w:lineRule="auto" w:line="288"/>
        <w:ind w:firstLine="56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2.3. Оплату по настоящему договору Заказчик перечисляет на расчетный счет Исполнителя 100% авансом, на основании счета, выставленного Исполнителем, либо по реквизитам, указанным в настоящем договоре,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 в срок до 18 сентября 2023 г. включительно. Если Заказчик не осуществляет оплату в срок до 18 сентября 2023 г., то представитель(и) Заказчика не допускается к участию в Конференции.</w:t>
      </w:r>
    </w:p>
    <w:p>
      <w:pPr>
        <w:pStyle w:val="LOnormal"/>
        <w:spacing w:lineRule="auto" w:line="288"/>
        <w:ind w:firstLine="56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2.4. Исполнитель после окончания Конференции направляет Заказчику 2 экз. акта приемки оказанных услуг.</w:t>
      </w:r>
    </w:p>
    <w:p>
      <w:pPr>
        <w:pStyle w:val="LOnormal"/>
        <w:spacing w:lineRule="auto" w:line="288"/>
        <w:ind w:firstLine="56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2.5. Заказчик в течение 3 (трех) дней подписывает акт приемки оказанных услуг и отправляет 1 экземпляр на почтовый адрес Исполнителя (450050, Республика Башкортостан, г Уфа, ул Генерала Кусимова, д. 19 к. 1, кв. 45), предварительно отправив его скан-копию на e-mail Исполнителя ufa.n2v@gmail.com.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2.6. В случае невозможности исполнения услуги, возникшей по вине Заказчика или когда невозможность исполнения возникла по обстоятельствам, за которые ни одна из сторон не отвечает, то услуги подлежат оплате в полном объеме.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2.7. При отказе Заказчика от участия в Конференции позднее 01 сентября 2023 г., полученные денежные средства обратно не возвращаются.</w:t>
      </w:r>
    </w:p>
    <w:p>
      <w:pPr>
        <w:pStyle w:val="LOnormal"/>
        <w:numPr>
          <w:ilvl w:val="0"/>
          <w:numId w:val="4"/>
        </w:numPr>
        <w:spacing w:lineRule="auto" w:line="288" w:beforeAutospacing="1" w:afterAutospacing="1"/>
        <w:ind w:left="2552" w:hanging="142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Обстоятельства непреодолимой силы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3.1. В случае возникновения обстоятельств непреодолимой силы (стихийные бедствия, военные операции любого характера, эпидемия, акты законодательной и исполнительных властей, препятствующие исполнению обязательств, изменения иммиграционной политики, террористические акты), вследствие которых проведение Конференции в указанные даты оказывается невозможным, участники Конференции оповещаются через новостной раздел на сайте либо по электронной почте.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3.2. При возникновении обстоятельств непреодолимой силы до 01 сентября 2023 г., сумма, уплаченная по данному договору, будет возвращена Заказчику за вычетом стоимости банковской комиссии, взимаемой за совершение перевода.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3.3. При возникновении обстоятельств непреодолимой силы после 01 сентября 2023 г., Заказчику будет возвращено 50% от цены договора.</w:t>
      </w:r>
    </w:p>
    <w:p>
      <w:pPr>
        <w:pStyle w:val="LOnormal"/>
        <w:numPr>
          <w:ilvl w:val="0"/>
          <w:numId w:val="4"/>
        </w:numPr>
        <w:spacing w:lineRule="auto" w:line="288" w:beforeAutospacing="1" w:afterAutospacing="1"/>
        <w:ind w:left="2977" w:hanging="567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Прочие условия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4.1. Договор вступает в силу с момента </w:t>
      </w:r>
      <w:r>
        <w:rPr>
          <w:rFonts w:cs="Times New Roman"/>
          <w:color w:val="000000"/>
          <w:sz w:val="24"/>
          <w:szCs w:val="24"/>
          <w:shd w:fill="FFFFFF" w:val="clear"/>
        </w:rPr>
        <w:t>подписания и действует до 30 сентября 2023 г.,</w:t>
      </w:r>
      <w:r>
        <w:rPr>
          <w:rFonts w:cs="Times New Roman"/>
          <w:color w:val="000000"/>
          <w:sz w:val="24"/>
          <w:szCs w:val="24"/>
        </w:rPr>
        <w:t xml:space="preserve"> но в любом случае до исполнения сторонами своих обязательств.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4"/>
          <w:szCs w:val="24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Если стороны не могут достигнуть согласия, то спор может быть передан на рассмотрение в Арбитражный суд Республики Башкортостан.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4.3. Стороны по настоящему договору несут ответственность за ненадлежащее исполнение принятых на себя обязательств в соответствии с законодательством РФ.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4.4. Настоящий договор составлен в двух аутентичных экземплярах по одному для каждой стороны.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>
      <w:pPr>
        <w:pStyle w:val="LOnormal"/>
        <w:spacing w:lineRule="auto" w:line="288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4.6. Во всем, что не предусмотрено настоящим договором, Стороны руководствуются действующим законодательством.</w:t>
      </w:r>
    </w:p>
    <w:p>
      <w:pPr>
        <w:pStyle w:val="LOnormal"/>
        <w:keepNext w:val="true"/>
        <w:numPr>
          <w:ilvl w:val="0"/>
          <w:numId w:val="1"/>
        </w:numPr>
        <w:spacing w:beforeAutospacing="1" w:afterAutospacing="1"/>
        <w:ind w:left="3181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Адреса и банковские реквизиты сторон</w:t>
      </w:r>
    </w:p>
    <w:p>
      <w:pPr>
        <w:pStyle w:val="LOnormal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               </w:t>
      </w:r>
      <w:r>
        <w:rPr>
          <w:rFonts w:cs="Times New Roman"/>
          <w:b/>
          <w:color w:val="000000"/>
          <w:sz w:val="24"/>
          <w:szCs w:val="24"/>
        </w:rPr>
        <w:t>Исполнитель                                                         Заказчик</w:t>
      </w:r>
    </w:p>
    <w:tbl>
      <w:tblPr>
        <w:tblW w:w="965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826"/>
        <w:gridCol w:w="4825"/>
      </w:tblGrid>
      <w:tr>
        <w:trPr>
          <w:trHeight w:val="184" w:hRule="atLeast"/>
        </w:trPr>
        <w:tc>
          <w:tcPr>
            <w:tcW w:w="4826" w:type="dxa"/>
            <w:tcBorders/>
          </w:tcPr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ООО «Новые технологии покрытий»</w:t>
            </w:r>
          </w:p>
        </w:tc>
        <w:tc>
          <w:tcPr>
            <w:tcW w:w="4825" w:type="dxa"/>
            <w:tcBorders/>
          </w:tcPr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756" w:hRule="atLeast"/>
        </w:trPr>
        <w:tc>
          <w:tcPr>
            <w:tcW w:w="4826" w:type="dxa"/>
            <w:tcBorders/>
          </w:tcPr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1" w:name="_gjdgxs"/>
            <w:bookmarkEnd w:id="1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450050, 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Республика Башкортостан, г.Уфа, 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ул. Генерала Кусимова, д. 19 к. 1, оф. 45</w:t>
            </w:r>
          </w:p>
        </w:tc>
        <w:tc>
          <w:tcPr>
            <w:tcW w:w="4825" w:type="dxa"/>
            <w:tcBorders/>
          </w:tcPr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Адрес: </w:t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166" w:hRule="atLeast"/>
        </w:trPr>
        <w:tc>
          <w:tcPr>
            <w:tcW w:w="4826" w:type="dxa"/>
            <w:tcBorders/>
          </w:tcPr>
          <w:p>
            <w:pPr>
              <w:pStyle w:val="LOnormal"/>
              <w:widowControl w:val="false"/>
              <w:jc w:val="both"/>
              <w:rPr>
                <w:rFonts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Банковские реквизиты: 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cs="Times New Roman"/>
                <w:color w:val="000000"/>
                <w:sz w:val="24"/>
                <w:szCs w:val="24"/>
              </w:rPr>
              <w:t>0272918968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КПП </w:t>
            </w:r>
            <w:r>
              <w:rPr>
                <w:rFonts w:cs="Times New Roman"/>
                <w:color w:val="000000"/>
                <w:sz w:val="24"/>
                <w:szCs w:val="24"/>
              </w:rPr>
              <w:t>027201001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р/с 40702810629300010357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Филиал "Нижегородский" АО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"АЛЬФА-БАНК" 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к/с 30101810200000000824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БИК 042202824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ОКПО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49716224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Исполнителя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«Новые технологии покрытий»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 / Ю.Г. Хусаинов</w:t>
            </w:r>
          </w:p>
        </w:tc>
        <w:tc>
          <w:tcPr>
            <w:tcW w:w="4825" w:type="dxa"/>
            <w:tcBorders/>
          </w:tcPr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Банковские реквизиты:</w:t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Заказчика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_________________ </w:t>
            </w:r>
            <w:r>
              <w:rPr>
                <w:rFonts w:cs="Times New Roman"/>
                <w:color w:val="000000"/>
                <w:sz w:val="24"/>
                <w:szCs w:val="24"/>
              </w:rPr>
              <w:t>(должность)</w:t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_________________/____________________/   (подпись)              (расшифровка)</w:t>
            </w:r>
          </w:p>
        </w:tc>
      </w:tr>
    </w:tbl>
    <w:p>
      <w:pPr>
        <w:pStyle w:val="LOnormal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425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upperRoman"/>
      <w:lvlText w:val="%1."/>
      <w:lvlJc w:val="left"/>
      <w:pPr>
        <w:tabs>
          <w:tab w:val="num" w:pos="0"/>
        </w:tabs>
        <w:ind w:left="3180" w:hanging="720"/>
      </w:pPr>
      <w:rPr>
        <w:vertAlign w:val="baseline"/>
        <w:position w:val="0"/>
        <w:sz w:val="28"/>
        <w:sz w:val="28"/>
        <w:szCs w:val="28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420"/>
      </w:pPr>
      <w:rPr>
        <w:vertAlign w:val="baseline"/>
        <w:position w:val="0"/>
        <w:sz w:val="20"/>
        <w:sz w:val="20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80" w:hanging="720"/>
      </w:pPr>
      <w:rPr>
        <w:vertAlign w:val="baseline"/>
        <w:position w:val="0"/>
        <w:sz w:val="20"/>
        <w:sz w:val="20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80" w:hanging="720"/>
      </w:pPr>
      <w:rPr>
        <w:vertAlign w:val="baseline"/>
        <w:position w:val="0"/>
        <w:sz w:val="20"/>
        <w:sz w:val="20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1080"/>
      </w:pPr>
      <w:rPr>
        <w:vertAlign w:val="baseline"/>
        <w:position w:val="0"/>
        <w:sz w:val="20"/>
        <w:sz w:val="20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080"/>
      </w:pPr>
      <w:rPr>
        <w:vertAlign w:val="baseline"/>
        <w:position w:val="0"/>
        <w:sz w:val="20"/>
        <w:sz w:val="20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  <w:rPr>
        <w:vertAlign w:val="baseline"/>
        <w:position w:val="0"/>
        <w:sz w:val="20"/>
        <w:sz w:val="20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440"/>
      </w:pPr>
      <w:rPr>
        <w:vertAlign w:val="baseline"/>
        <w:position w:val="0"/>
        <w:sz w:val="20"/>
        <w:sz w:val="20"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60" w:hanging="1800"/>
      </w:pPr>
      <w:rPr>
        <w:vertAlign w:val="baseline"/>
        <w:position w:val="0"/>
        <w:sz w:val="20"/>
        <w:sz w:val="20"/>
        <w:rFonts w:cs="Times New Roman"/>
      </w:r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0"/>
        </w:tabs>
        <w:ind w:left="3180" w:hanging="720"/>
      </w:pPr>
      <w:rPr>
        <w:vertAlign w:val="baseline"/>
        <w:position w:val="0"/>
        <w:sz w:val="28"/>
        <w:sz w:val="28"/>
        <w:szCs w:val="28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420"/>
      </w:pPr>
      <w:rPr>
        <w:vertAlign w:val="baseline"/>
        <w:position w:val="0"/>
        <w:sz w:val="20"/>
        <w:sz w:val="20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80" w:hanging="720"/>
      </w:pPr>
      <w:rPr>
        <w:vertAlign w:val="baseline"/>
        <w:position w:val="0"/>
        <w:sz w:val="20"/>
        <w:sz w:val="20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80" w:hanging="720"/>
      </w:pPr>
      <w:rPr>
        <w:vertAlign w:val="baseline"/>
        <w:position w:val="0"/>
        <w:sz w:val="20"/>
        <w:sz w:val="20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1080"/>
      </w:pPr>
      <w:rPr>
        <w:vertAlign w:val="baseline"/>
        <w:position w:val="0"/>
        <w:sz w:val="20"/>
        <w:sz w:val="20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080"/>
      </w:pPr>
      <w:rPr>
        <w:vertAlign w:val="baseline"/>
        <w:position w:val="0"/>
        <w:sz w:val="20"/>
        <w:sz w:val="20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  <w:rPr>
        <w:vertAlign w:val="baseline"/>
        <w:position w:val="0"/>
        <w:sz w:val="20"/>
        <w:sz w:val="20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440"/>
      </w:pPr>
      <w:rPr>
        <w:vertAlign w:val="baseline"/>
        <w:position w:val="0"/>
        <w:sz w:val="20"/>
        <w:sz w:val="20"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60" w:hanging="1800"/>
      </w:pPr>
      <w:rPr>
        <w:vertAlign w:val="baseline"/>
        <w:position w:val="0"/>
        <w:sz w:val="20"/>
        <w:sz w:val="20"/>
        <w:rFonts w:cs="Times New Roman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3810" w:hanging="720"/>
      </w:pPr>
      <w:rPr>
        <w:vertAlign w:val="baseline"/>
        <w:position w:val="0"/>
        <w:sz w:val="28"/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70" w:hanging="360"/>
      </w:pPr>
      <w:rPr>
        <w:vertAlign w:val="baseline"/>
        <w:position w:val="0"/>
        <w:sz w:val="20"/>
        <w:sz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890" w:hanging="180"/>
      </w:pPr>
      <w:rPr>
        <w:vertAlign w:val="baseline"/>
        <w:position w:val="0"/>
        <w:sz w:val="20"/>
        <w:sz w:val="20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610" w:hanging="360"/>
      </w:pPr>
      <w:rPr>
        <w:vertAlign w:val="baseline"/>
        <w:position w:val="0"/>
        <w:sz w:val="20"/>
        <w:sz w:val="20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30" w:hanging="360"/>
      </w:pPr>
      <w:rPr>
        <w:vertAlign w:val="baseline"/>
        <w:position w:val="0"/>
        <w:sz w:val="20"/>
        <w:sz w:val="20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50" w:hanging="180"/>
      </w:pPr>
      <w:rPr>
        <w:vertAlign w:val="baseline"/>
        <w:position w:val="0"/>
        <w:sz w:val="20"/>
        <w:sz w:val="20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770" w:hanging="360"/>
      </w:pPr>
      <w:rPr>
        <w:vertAlign w:val="baseline"/>
        <w:position w:val="0"/>
        <w:sz w:val="20"/>
        <w:sz w:val="20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490" w:hanging="360"/>
      </w:pPr>
      <w:rPr>
        <w:vertAlign w:val="baseline"/>
        <w:position w:val="0"/>
        <w:sz w:val="20"/>
        <w:sz w:val="20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10" w:hanging="180"/>
      </w:pPr>
      <w:rPr>
        <w:vertAlign w:val="baseline"/>
        <w:position w:val="0"/>
        <w:sz w:val="20"/>
        <w:sz w:val="20"/>
        <w:rFonts w:cs="Times New Roman"/>
      </w:rPr>
    </w:lvl>
  </w:abstractNum>
  <w:abstractNum w:abstractNumId="4">
    <w:lvl w:ilvl="0">
      <w:start w:val="3"/>
      <w:numFmt w:val="upperRoman"/>
      <w:lvlText w:val="%1."/>
      <w:lvlJc w:val="left"/>
      <w:pPr>
        <w:tabs>
          <w:tab w:val="num" w:pos="0"/>
        </w:tabs>
        <w:ind w:left="3810" w:hanging="720"/>
      </w:pPr>
      <w:rPr>
        <w:vertAlign w:val="baseline"/>
        <w:position w:val="0"/>
        <w:sz w:val="28"/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  <w:sz w:val="20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  <w:sz w:val="20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  <w:sz w:val="20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  <w:sz w:val="20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  <w:sz w:val="20"/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0f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eastAsia="zh-CN" w:bidi="hi-IN" w:val="ru-RU"/>
    </w:rPr>
  </w:style>
  <w:style w:type="paragraph" w:styleId="Heading1">
    <w:name w:val="Heading 1"/>
    <w:basedOn w:val="LOnormal"/>
    <w:next w:val="LOnormal"/>
    <w:link w:val="1"/>
    <w:uiPriority w:val="99"/>
    <w:qFormat/>
    <w:rsid w:val="000d0fcd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link w:val="2"/>
    <w:uiPriority w:val="99"/>
    <w:qFormat/>
    <w:rsid w:val="000d0fcd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link w:val="3"/>
    <w:uiPriority w:val="99"/>
    <w:qFormat/>
    <w:rsid w:val="000d0fcd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link w:val="4"/>
    <w:uiPriority w:val="99"/>
    <w:qFormat/>
    <w:rsid w:val="000d0fcd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link w:val="5"/>
    <w:uiPriority w:val="99"/>
    <w:qFormat/>
    <w:rsid w:val="000d0fcd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normal"/>
    <w:next w:val="LOnormal"/>
    <w:link w:val="6"/>
    <w:uiPriority w:val="99"/>
    <w:qFormat/>
    <w:rsid w:val="000d0fcd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1b464c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2" w:customStyle="1">
    <w:name w:val="Заголовок 2 Знак"/>
    <w:basedOn w:val="DefaultParagraphFont"/>
    <w:link w:val="Heading2"/>
    <w:uiPriority w:val="9"/>
    <w:semiHidden/>
    <w:qFormat/>
    <w:rsid w:val="001b464c"/>
    <w:rPr>
      <w:rFonts w:ascii="Cambria" w:hAnsi="Cambria" w:eastAsia="" w:cs="Mangal" w:asciiTheme="majorHAnsi" w:eastAsiaTheme="majorEastAsia" w:hAnsiTheme="majorHAnsi"/>
      <w:b/>
      <w:bCs/>
      <w:i/>
      <w:iCs/>
      <w:sz w:val="28"/>
      <w:szCs w:val="25"/>
      <w:lang w:eastAsia="zh-CN" w:bidi="hi-IN"/>
    </w:rPr>
  </w:style>
  <w:style w:type="character" w:styleId="3" w:customStyle="1">
    <w:name w:val="Заголовок 3 Знак"/>
    <w:basedOn w:val="DefaultParagraphFont"/>
    <w:link w:val="Heading3"/>
    <w:uiPriority w:val="9"/>
    <w:semiHidden/>
    <w:qFormat/>
    <w:rsid w:val="001b464c"/>
    <w:rPr>
      <w:rFonts w:ascii="Cambria" w:hAnsi="Cambria" w:eastAsia="" w:cs="Mangal" w:asciiTheme="majorHAnsi" w:eastAsiaTheme="majorEastAsia" w:hAnsiTheme="majorHAnsi"/>
      <w:b/>
      <w:bCs/>
      <w:sz w:val="26"/>
      <w:szCs w:val="23"/>
      <w:lang w:eastAsia="zh-CN" w:bidi="hi-IN"/>
    </w:rPr>
  </w:style>
  <w:style w:type="character" w:styleId="4" w:customStyle="1">
    <w:name w:val="Заголовок 4 Знак"/>
    <w:basedOn w:val="DefaultParagraphFont"/>
    <w:link w:val="Heading4"/>
    <w:uiPriority w:val="9"/>
    <w:semiHidden/>
    <w:qFormat/>
    <w:rsid w:val="001b464c"/>
    <w:rPr>
      <w:rFonts w:ascii="Calibri" w:hAnsi="Calibri" w:eastAsia="" w:cs="Mangal" w:asciiTheme="minorHAnsi" w:eastAsiaTheme="minorEastAsia" w:hAnsiTheme="minorHAnsi"/>
      <w:b/>
      <w:bCs/>
      <w:sz w:val="28"/>
      <w:szCs w:val="25"/>
      <w:lang w:eastAsia="zh-CN" w:bidi="hi-IN"/>
    </w:rPr>
  </w:style>
  <w:style w:type="character" w:styleId="5" w:customStyle="1">
    <w:name w:val="Заголовок 5 Знак"/>
    <w:basedOn w:val="DefaultParagraphFont"/>
    <w:link w:val="Heading5"/>
    <w:uiPriority w:val="9"/>
    <w:semiHidden/>
    <w:qFormat/>
    <w:rsid w:val="001b464c"/>
    <w:rPr>
      <w:rFonts w:ascii="Calibri" w:hAnsi="Calibri" w:eastAsia="" w:cs="Mangal" w:asciiTheme="minorHAnsi" w:eastAsiaTheme="minorEastAsia" w:hAnsiTheme="minorHAnsi"/>
      <w:b/>
      <w:bCs/>
      <w:i/>
      <w:iCs/>
      <w:sz w:val="26"/>
      <w:szCs w:val="23"/>
      <w:lang w:eastAsia="zh-CN" w:bidi="hi-IN"/>
    </w:rPr>
  </w:style>
  <w:style w:type="character" w:styleId="6" w:customStyle="1">
    <w:name w:val="Заголовок 6 Знак"/>
    <w:basedOn w:val="DefaultParagraphFont"/>
    <w:link w:val="Heading6"/>
    <w:uiPriority w:val="9"/>
    <w:semiHidden/>
    <w:qFormat/>
    <w:rsid w:val="001b464c"/>
    <w:rPr>
      <w:rFonts w:ascii="Calibri" w:hAnsi="Calibri" w:eastAsia="" w:cs="Mangal" w:asciiTheme="minorHAnsi" w:eastAsiaTheme="minorEastAsia" w:hAnsiTheme="minorHAnsi"/>
      <w:b/>
      <w:bCs/>
      <w:szCs w:val="20"/>
      <w:lang w:eastAsia="zh-CN" w:bidi="hi-IN"/>
    </w:rPr>
  </w:style>
  <w:style w:type="character" w:styleId="Style8" w:customStyle="1">
    <w:name w:val="Основной текст Знак"/>
    <w:basedOn w:val="DefaultParagraphFont"/>
    <w:uiPriority w:val="99"/>
    <w:semiHidden/>
    <w:qFormat/>
    <w:rsid w:val="001b464c"/>
    <w:rPr>
      <w:rFonts w:cs="Mangal"/>
      <w:sz w:val="20"/>
      <w:szCs w:val="18"/>
      <w:lang w:eastAsia="zh-CN" w:bidi="hi-IN"/>
    </w:rPr>
  </w:style>
  <w:style w:type="character" w:styleId="Style9" w:customStyle="1">
    <w:name w:val="Название Знак"/>
    <w:basedOn w:val="DefaultParagraphFont"/>
    <w:link w:val="Title"/>
    <w:uiPriority w:val="10"/>
    <w:qFormat/>
    <w:rsid w:val="001b464c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Style10" w:customStyle="1">
    <w:name w:val="Подзаголовок Знак"/>
    <w:basedOn w:val="DefaultParagraphFont"/>
    <w:link w:val="Subtitle"/>
    <w:uiPriority w:val="11"/>
    <w:qFormat/>
    <w:rsid w:val="001b464c"/>
    <w:rPr>
      <w:rFonts w:ascii="Cambria" w:hAnsi="Cambria" w:eastAsia="" w:cs="Mangal" w:asciiTheme="majorHAnsi" w:eastAsiaTheme="majorEastAsia" w:hAnsiTheme="majorHAnsi"/>
      <w:sz w:val="24"/>
      <w:szCs w:val="21"/>
      <w:lang w:eastAsia="zh-CN" w:bidi="hi-IN"/>
    </w:rPr>
  </w:style>
  <w:style w:type="character" w:styleId="Strong">
    <w:name w:val="Strong"/>
    <w:uiPriority w:val="22"/>
    <w:qFormat/>
    <w:locked/>
    <w:rsid w:val="00c635a2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8"/>
    <w:uiPriority w:val="99"/>
    <w:rsid w:val="000d0fcd"/>
    <w:pPr>
      <w:spacing w:lineRule="auto" w:line="276" w:before="0" w:after="140"/>
    </w:pPr>
    <w:rPr/>
  </w:style>
  <w:style w:type="paragraph" w:styleId="List">
    <w:name w:val="List"/>
    <w:basedOn w:val="TextBody"/>
    <w:uiPriority w:val="99"/>
    <w:rsid w:val="000d0fcd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next w:val="TextBody"/>
    <w:uiPriority w:val="99"/>
    <w:qFormat/>
    <w:rsid w:val="000d0fcd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uiPriority w:val="99"/>
    <w:qFormat/>
    <w:rsid w:val="000d0fcd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00" w:hanging="200"/>
    </w:pPr>
    <w:rPr/>
  </w:style>
  <w:style w:type="paragraph" w:styleId="Indexheading">
    <w:name w:val="index heading"/>
    <w:basedOn w:val="Normal"/>
    <w:uiPriority w:val="99"/>
    <w:qFormat/>
    <w:rsid w:val="000d0fcd"/>
    <w:pPr>
      <w:suppressLineNumbers/>
    </w:pPr>
    <w:rPr/>
  </w:style>
  <w:style w:type="paragraph" w:styleId="LOnormal" w:customStyle="1">
    <w:name w:val="LO-normal"/>
    <w:uiPriority w:val="99"/>
    <w:qFormat/>
    <w:rsid w:val="000d0f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eastAsia="zh-CN" w:bidi="hi-IN" w:val="ru-RU"/>
    </w:rPr>
  </w:style>
  <w:style w:type="paragraph" w:styleId="Title">
    <w:name w:val="Title"/>
    <w:basedOn w:val="LOnormal"/>
    <w:next w:val="LOnormal"/>
    <w:link w:val="Style9"/>
    <w:uiPriority w:val="99"/>
    <w:qFormat/>
    <w:rsid w:val="000d0fcd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link w:val="Style10"/>
    <w:uiPriority w:val="99"/>
    <w:qFormat/>
    <w:rsid w:val="000d0fcd"/>
    <w:pPr>
      <w:keepNext w:val="true"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0d0fcd"/>
    <w:rPr>
      <w:lang w:eastAsia="zh-CN" w:bidi="hi-I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Pages>3</Pages>
  <Words>806</Words>
  <Characters>5871</Characters>
  <CharactersWithSpaces>6809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2023-07-25T06:06:00Z</dcterms:created>
  <dc:creator>Долбиева Ирина Галиевна</dc:creator>
  <dc:description/>
  <dc:language>ru-RU</dc:language>
  <cp:lastModifiedBy/>
  <dcterms:modified xsi:type="dcterms:W3CDTF">2023-08-29T22:19:50Z</dcterms:modified>
  <cp:revision>5</cp:revision>
  <dc:subject/>
  <dc:title>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